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5CBF" w14:textId="77777777" w:rsidR="00D557A4" w:rsidRDefault="00D557A4" w:rsidP="00D557A4">
      <w:pPr>
        <w:pStyle w:val="Titre1"/>
        <w:ind w:left="-720"/>
      </w:pPr>
      <w:r>
        <w:t>J.A. Malarewicz Conseil</w:t>
      </w:r>
    </w:p>
    <w:p w14:paraId="142AFAE2" w14:textId="77777777" w:rsidR="00D557A4" w:rsidRDefault="00D557A4" w:rsidP="00D557A4">
      <w:pPr>
        <w:ind w:left="-720"/>
        <w:rPr>
          <w:rFonts w:ascii="Engravers MT" w:hAnsi="Engravers MT"/>
          <w:sz w:val="14"/>
        </w:rPr>
      </w:pPr>
      <w:r>
        <w:rPr>
          <w:rFonts w:ascii="Engravers MT" w:hAnsi="Engravers MT"/>
          <w:sz w:val="14"/>
        </w:rPr>
        <w:t>Conseil, Formation, Supervision, Coaching</w:t>
      </w:r>
    </w:p>
    <w:p w14:paraId="4FE76E5E" w14:textId="77777777" w:rsidR="00D557A4" w:rsidRDefault="00D557A4" w:rsidP="00D557A4">
      <w:pPr>
        <w:ind w:left="-720"/>
        <w:rPr>
          <w:rFonts w:ascii="Century Gothic" w:hAnsi="Century Gothic"/>
        </w:rPr>
      </w:pPr>
    </w:p>
    <w:p w14:paraId="7C81E3D0" w14:textId="272AA87C" w:rsidR="00D557A4" w:rsidRDefault="00D557A4" w:rsidP="00D557A4">
      <w:pPr>
        <w:ind w:left="-720"/>
      </w:pPr>
      <w:r>
        <w:rPr>
          <w:rFonts w:ascii="Century Gothic" w:hAnsi="Century Gothic"/>
        </w:rPr>
        <w:t>S.A.</w:t>
      </w:r>
      <w:r w:rsidR="00FA4A20">
        <w:rPr>
          <w:rFonts w:ascii="Century Gothic" w:hAnsi="Century Gothic"/>
        </w:rPr>
        <w:t>S</w:t>
      </w:r>
      <w:r>
        <w:rPr>
          <w:rFonts w:ascii="Century Gothic" w:hAnsi="Century Gothic"/>
        </w:rPr>
        <w:t xml:space="preserve">. au capital de 8OOO </w:t>
      </w:r>
      <w:r>
        <w:rPr>
          <w:rFonts w:ascii="Arial" w:hAnsi="Arial" w:cs="Arial"/>
        </w:rPr>
        <w:t>€</w:t>
      </w:r>
    </w:p>
    <w:p w14:paraId="1E0D9056" w14:textId="77777777" w:rsidR="00D557A4" w:rsidRDefault="00D557A4" w:rsidP="00D557A4">
      <w:pPr>
        <w:ind w:left="-720"/>
        <w:rPr>
          <w:rFonts w:ascii="Calibri" w:hAnsi="Calibri"/>
          <w:sz w:val="22"/>
        </w:rPr>
      </w:pPr>
      <w:r w:rsidRPr="002A1F0F">
        <w:rPr>
          <w:rFonts w:ascii="Calibri" w:hAnsi="Calibri"/>
          <w:sz w:val="22"/>
        </w:rPr>
        <w:t>TVA :</w:t>
      </w:r>
      <w:r>
        <w:rPr>
          <w:rFonts w:ascii="Calibri" w:hAnsi="Calibri"/>
          <w:sz w:val="22"/>
        </w:rPr>
        <w:t xml:space="preserve"> FR 36478450471</w:t>
      </w:r>
    </w:p>
    <w:p w14:paraId="0966EAC5" w14:textId="77777777" w:rsidR="00D557A4" w:rsidRDefault="00D557A4" w:rsidP="00D557A4">
      <w:pPr>
        <w:ind w:left="-720"/>
        <w:rPr>
          <w:rFonts w:ascii="Calibri" w:hAnsi="Calibri"/>
          <w:sz w:val="22"/>
        </w:rPr>
      </w:pPr>
      <w:r>
        <w:rPr>
          <w:rFonts w:ascii="Calibri" w:hAnsi="Calibri"/>
          <w:sz w:val="22"/>
        </w:rPr>
        <w:t>SIRET : 478 450471 00014</w:t>
      </w:r>
    </w:p>
    <w:p w14:paraId="4C492B88" w14:textId="77777777" w:rsidR="00D557A4" w:rsidRPr="002A1F0F" w:rsidRDefault="00D557A4" w:rsidP="00D557A4">
      <w:pPr>
        <w:ind w:left="-720"/>
        <w:rPr>
          <w:rFonts w:ascii="Calibri" w:hAnsi="Calibri"/>
          <w:sz w:val="22"/>
        </w:rPr>
      </w:pPr>
      <w:r>
        <w:rPr>
          <w:rFonts w:ascii="Calibri" w:hAnsi="Calibri"/>
          <w:sz w:val="22"/>
        </w:rPr>
        <w:t>N° formateur 11921445592 Région IdF</w:t>
      </w:r>
    </w:p>
    <w:p w14:paraId="2E17E171" w14:textId="77777777" w:rsidR="00D557A4" w:rsidRDefault="00D557A4" w:rsidP="00D557A4">
      <w:pPr>
        <w:ind w:left="-720"/>
        <w:rPr>
          <w:rFonts w:ascii="Felix Titling" w:hAnsi="Felix Titling"/>
          <w:sz w:val="18"/>
        </w:rPr>
      </w:pPr>
    </w:p>
    <w:p w14:paraId="65306824" w14:textId="77777777" w:rsidR="00D557A4" w:rsidRDefault="00D557A4" w:rsidP="00D557A4">
      <w:pPr>
        <w:ind w:left="-720"/>
        <w:rPr>
          <w:rFonts w:ascii="Felix Titling" w:hAnsi="Felix Titling"/>
          <w:sz w:val="18"/>
        </w:rPr>
      </w:pPr>
      <w:r>
        <w:rPr>
          <w:rFonts w:ascii="Felix Titling" w:hAnsi="Felix Titling"/>
          <w:sz w:val="18"/>
        </w:rPr>
        <w:t>11 rue du</w:t>
      </w:r>
      <w:r>
        <w:rPr>
          <w:rFonts w:ascii="Century Gothic" w:hAnsi="Century Gothic"/>
        </w:rPr>
        <w:t xml:space="preserve"> </w:t>
      </w:r>
      <w:r>
        <w:rPr>
          <w:rFonts w:ascii="Felix Titling" w:hAnsi="Felix Titling"/>
          <w:sz w:val="18"/>
        </w:rPr>
        <w:t>Professeur Leroux</w:t>
      </w:r>
    </w:p>
    <w:p w14:paraId="0D1820D9" w14:textId="77777777" w:rsidR="00D557A4" w:rsidRDefault="00D557A4" w:rsidP="00D557A4">
      <w:pPr>
        <w:ind w:left="-720"/>
        <w:rPr>
          <w:rFonts w:ascii="Felix Titling" w:hAnsi="Felix Titling"/>
          <w:sz w:val="18"/>
        </w:rPr>
      </w:pPr>
      <w:r>
        <w:rPr>
          <w:rFonts w:ascii="Felix Titling" w:hAnsi="Felix Titling"/>
          <w:sz w:val="18"/>
        </w:rPr>
        <w:t>92290  Chatenay-Malabry</w:t>
      </w:r>
    </w:p>
    <w:p w14:paraId="71B0CA4B" w14:textId="77777777" w:rsidR="00D557A4" w:rsidRDefault="00D557A4" w:rsidP="00D557A4">
      <w:pPr>
        <w:ind w:left="-720"/>
        <w:rPr>
          <w:rFonts w:ascii="Felix Titling" w:hAnsi="Felix Titling"/>
        </w:rPr>
      </w:pPr>
    </w:p>
    <w:p w14:paraId="264D988F" w14:textId="580F4624" w:rsidR="00D557A4" w:rsidRDefault="000679A9" w:rsidP="00D557A4">
      <w:pPr>
        <w:ind w:left="-720"/>
      </w:pPr>
      <w:hyperlink r:id="rId7" w:history="1">
        <w:proofErr w:type="spellStart"/>
        <w:r w:rsidRPr="005E67F6">
          <w:rPr>
            <w:rStyle w:val="Lienhypertexte"/>
            <w:rFonts w:ascii="Blackadder ITC" w:hAnsi="Blackadder ITC"/>
          </w:rPr>
          <w:t>ja</w:t>
        </w:r>
        <w:r w:rsidRPr="005E67F6">
          <w:rPr>
            <w:rStyle w:val="Lienhypertexte"/>
            <w:rFonts w:ascii="Blackadder ITC" w:hAnsi="Blackadder ITC"/>
          </w:rPr>
          <w:t>cques.mala</w:t>
        </w:r>
        <w:r w:rsidRPr="005E67F6">
          <w:rPr>
            <w:rStyle w:val="Lienhypertexte"/>
            <w:rFonts w:ascii="Blackadder ITC" w:hAnsi="Blackadder ITC"/>
          </w:rPr>
          <w:t>rewicz@gmail.com</w:t>
        </w:r>
        <w:proofErr w:type="spellEnd"/>
      </w:hyperlink>
    </w:p>
    <w:p w14:paraId="09E25C6D" w14:textId="77777777" w:rsidR="00D557A4" w:rsidRDefault="00D557A4" w:rsidP="00D557A4">
      <w:pPr>
        <w:ind w:left="-720"/>
      </w:pPr>
    </w:p>
    <w:p w14:paraId="4C007719" w14:textId="77777777" w:rsidR="00D557A4" w:rsidRDefault="00D557A4" w:rsidP="00D557A4">
      <w:pPr>
        <w:ind w:left="-720"/>
      </w:pPr>
    </w:p>
    <w:p w14:paraId="48E5C815" w14:textId="77777777" w:rsidR="00D557A4" w:rsidRDefault="00D557A4" w:rsidP="00D557A4">
      <w:pPr>
        <w:ind w:left="-720"/>
      </w:pPr>
    </w:p>
    <w:p w14:paraId="3239AAD7" w14:textId="77777777" w:rsidR="00D557A4" w:rsidRDefault="00D557A4" w:rsidP="00D557A4">
      <w:pPr>
        <w:ind w:left="-720"/>
      </w:pPr>
    </w:p>
    <w:p w14:paraId="695BD272" w14:textId="77777777" w:rsidR="00D557A4" w:rsidRDefault="00D557A4" w:rsidP="00D557A4">
      <w:pPr>
        <w:ind w:left="-720"/>
      </w:pPr>
    </w:p>
    <w:p w14:paraId="02A53F2D" w14:textId="77777777" w:rsidR="00D557A4" w:rsidRDefault="00D557A4" w:rsidP="00D557A4">
      <w:pPr>
        <w:ind w:left="-720"/>
      </w:pPr>
    </w:p>
    <w:p w14:paraId="18755A12" w14:textId="77777777" w:rsidR="00D557A4" w:rsidRDefault="00D557A4" w:rsidP="00D557A4">
      <w:pPr>
        <w:ind w:left="-720"/>
        <w:rPr>
          <w:rFonts w:ascii="Blackadder ITC" w:hAnsi="Blackadder ITC"/>
          <w:sz w:val="28"/>
        </w:rPr>
      </w:pPr>
    </w:p>
    <w:p w14:paraId="690D2B46" w14:textId="77777777" w:rsidR="00D557A4" w:rsidRPr="00D43A57" w:rsidRDefault="00D557A4" w:rsidP="00D557A4">
      <w:pPr>
        <w:pStyle w:val="SOTITCHAP"/>
        <w:spacing w:line="360" w:lineRule="auto"/>
        <w:ind w:firstLine="0"/>
        <w:jc w:val="center"/>
        <w:rPr>
          <w:i/>
          <w:sz w:val="40"/>
          <w:szCs w:val="40"/>
        </w:rPr>
      </w:pPr>
      <w:r w:rsidRPr="000F539D">
        <w:rPr>
          <w:i/>
          <w:sz w:val="40"/>
          <w:szCs w:val="40"/>
        </w:rPr>
        <w:t>Formation à la systémique</w:t>
      </w:r>
      <w:r>
        <w:rPr>
          <w:i/>
          <w:sz w:val="40"/>
          <w:szCs w:val="40"/>
        </w:rPr>
        <w:t xml:space="preserve"> pour consultants et thérapeutes</w:t>
      </w:r>
    </w:p>
    <w:p w14:paraId="3941F8E4" w14:textId="77777777" w:rsidR="00D557A4" w:rsidRPr="000F539D" w:rsidRDefault="00D557A4" w:rsidP="00D557A4">
      <w:pPr>
        <w:pStyle w:val="SOTITCHAP"/>
        <w:ind w:firstLine="0"/>
        <w:jc w:val="center"/>
        <w:rPr>
          <w:rFonts w:ascii="Georgia" w:hAnsi="Georgia"/>
          <w:i/>
          <w:sz w:val="28"/>
          <w:szCs w:val="28"/>
        </w:rPr>
      </w:pPr>
      <w:r w:rsidRPr="000F539D">
        <w:rPr>
          <w:rFonts w:ascii="Georgia" w:hAnsi="Georgia"/>
          <w:i/>
          <w:sz w:val="28"/>
          <w:szCs w:val="28"/>
        </w:rPr>
        <w:t>Cycle de 10 jours</w:t>
      </w:r>
      <w:r>
        <w:rPr>
          <w:rFonts w:ascii="Georgia" w:hAnsi="Georgia"/>
          <w:i/>
          <w:sz w:val="28"/>
          <w:szCs w:val="28"/>
        </w:rPr>
        <w:t xml:space="preserve">/ 70 heures </w:t>
      </w:r>
    </w:p>
    <w:p w14:paraId="32F62237" w14:textId="77777777" w:rsidR="00D557A4" w:rsidRPr="000F539D" w:rsidRDefault="00D557A4" w:rsidP="00D557A4">
      <w:pPr>
        <w:pStyle w:val="SOTITCHAP"/>
        <w:ind w:firstLine="0"/>
        <w:jc w:val="both"/>
        <w:rPr>
          <w:i/>
          <w:sz w:val="28"/>
          <w:szCs w:val="28"/>
        </w:rPr>
      </w:pPr>
    </w:p>
    <w:p w14:paraId="5DB80841" w14:textId="2FC4DF0F" w:rsidR="00274DE2" w:rsidRPr="004E4F3C" w:rsidRDefault="00501027" w:rsidP="00274DE2">
      <w:pPr>
        <w:ind w:left="-720" w:firstLine="720"/>
        <w:jc w:val="center"/>
        <w:rPr>
          <w:rFonts w:ascii="Academy Engraved LET" w:hAnsi="Academy Engraved LET"/>
          <w:b/>
          <w:sz w:val="32"/>
          <w:szCs w:val="32"/>
        </w:rPr>
      </w:pPr>
      <w:r>
        <w:rPr>
          <w:rFonts w:ascii="Arial" w:hAnsi="Arial"/>
          <w:color w:val="0000FF"/>
          <w:sz w:val="28"/>
          <w:szCs w:val="28"/>
        </w:rPr>
        <w:t xml:space="preserve">      </w:t>
      </w:r>
    </w:p>
    <w:p w14:paraId="45920183" w14:textId="231E6246" w:rsidR="001752E6" w:rsidRPr="004E4F3C" w:rsidRDefault="001752E6" w:rsidP="001752E6">
      <w:pPr>
        <w:ind w:left="-720" w:firstLine="720"/>
        <w:jc w:val="center"/>
        <w:rPr>
          <w:rFonts w:ascii="Academy Engraved LET" w:hAnsi="Academy Engraved LET"/>
          <w:b/>
          <w:sz w:val="32"/>
          <w:szCs w:val="32"/>
        </w:rPr>
      </w:pPr>
    </w:p>
    <w:p w14:paraId="12E97BF7" w14:textId="77777777" w:rsidR="0065459D" w:rsidRPr="00892FAF" w:rsidRDefault="0065459D" w:rsidP="0065459D">
      <w:pPr>
        <w:ind w:left="-720" w:firstLine="720"/>
        <w:jc w:val="center"/>
        <w:rPr>
          <w:szCs w:val="32"/>
        </w:rPr>
      </w:pPr>
    </w:p>
    <w:p w14:paraId="346191F2" w14:textId="77777777" w:rsidR="005A150A" w:rsidRDefault="005A150A" w:rsidP="00D557A4">
      <w:pPr>
        <w:pStyle w:val="Titre9"/>
        <w:jc w:val="center"/>
      </w:pPr>
      <w:r>
        <w:t>Public Visé</w:t>
      </w:r>
    </w:p>
    <w:p w14:paraId="1E28C49D" w14:textId="77777777" w:rsidR="005A150A" w:rsidRDefault="005A150A" w:rsidP="00D557A4">
      <w:pPr>
        <w:pStyle w:val="Titre9"/>
        <w:jc w:val="center"/>
      </w:pPr>
    </w:p>
    <w:p w14:paraId="1D0B6A64" w14:textId="77777777" w:rsidR="005A150A" w:rsidRDefault="005A150A" w:rsidP="00D557A4">
      <w:pPr>
        <w:pStyle w:val="Titre9"/>
        <w:jc w:val="center"/>
      </w:pPr>
    </w:p>
    <w:p w14:paraId="59FD5060" w14:textId="77777777" w:rsidR="005A150A" w:rsidRPr="005A150A" w:rsidRDefault="005A150A" w:rsidP="005A150A">
      <w:pPr>
        <w:pStyle w:val="Titre9"/>
        <w:ind w:left="0" w:firstLine="0"/>
        <w:rPr>
          <w:i/>
          <w:sz w:val="24"/>
        </w:rPr>
      </w:pPr>
      <w:r w:rsidRPr="005A150A">
        <w:rPr>
          <w:i/>
          <w:sz w:val="24"/>
        </w:rPr>
        <w:t>Tous les professionnels qui interviennent en entreprise ou dans le domaine du changement et qui s’intéressent à la dimension relationnelle de leurs pratique.</w:t>
      </w:r>
    </w:p>
    <w:p w14:paraId="660148BE" w14:textId="77777777" w:rsidR="005A150A" w:rsidRPr="005A150A" w:rsidRDefault="005A150A" w:rsidP="00D557A4">
      <w:pPr>
        <w:pStyle w:val="Titre9"/>
        <w:jc w:val="center"/>
        <w:rPr>
          <w:i/>
        </w:rPr>
      </w:pPr>
    </w:p>
    <w:p w14:paraId="5A508101" w14:textId="77777777" w:rsidR="005A150A" w:rsidRDefault="005A150A" w:rsidP="00D557A4">
      <w:pPr>
        <w:pStyle w:val="Titre9"/>
        <w:jc w:val="center"/>
      </w:pPr>
    </w:p>
    <w:p w14:paraId="5D71F75A" w14:textId="77777777" w:rsidR="00D557A4" w:rsidRDefault="00D557A4" w:rsidP="00D557A4">
      <w:pPr>
        <w:pStyle w:val="Titre9"/>
        <w:jc w:val="center"/>
      </w:pPr>
      <w:r>
        <w:t>Objectifs</w:t>
      </w:r>
    </w:p>
    <w:p w14:paraId="782B186D" w14:textId="77777777" w:rsidR="00D557A4" w:rsidRDefault="00D557A4" w:rsidP="00D557A4"/>
    <w:p w14:paraId="2854FA8C" w14:textId="77777777" w:rsidR="00D557A4" w:rsidRDefault="00D557A4" w:rsidP="00D557A4">
      <w:pPr>
        <w:pStyle w:val="Corpsdetexte"/>
        <w:rPr>
          <w:b/>
          <w:bCs/>
          <w:i/>
          <w:iCs/>
        </w:rPr>
      </w:pPr>
    </w:p>
    <w:p w14:paraId="5F1C8488" w14:textId="77777777" w:rsidR="00D557A4" w:rsidRDefault="00D557A4" w:rsidP="00D557A4">
      <w:pPr>
        <w:pStyle w:val="Corpsdetexte"/>
        <w:rPr>
          <w:b/>
          <w:bCs/>
          <w:i/>
          <w:iCs/>
        </w:rPr>
      </w:pPr>
    </w:p>
    <w:p w14:paraId="64152DAB" w14:textId="77777777" w:rsidR="00D557A4" w:rsidRPr="005A150A" w:rsidRDefault="00D557A4" w:rsidP="00D557A4">
      <w:pPr>
        <w:pStyle w:val="Corpsdetexte"/>
        <w:rPr>
          <w:b/>
          <w:bCs/>
          <w:i/>
          <w:iCs/>
          <w:sz w:val="24"/>
        </w:rPr>
      </w:pPr>
      <w:r w:rsidRPr="005A150A">
        <w:rPr>
          <w:b/>
          <w:bCs/>
          <w:i/>
          <w:iCs/>
          <w:sz w:val="24"/>
        </w:rPr>
        <w:t>Définir l’approche systémique, ses principales notions.</w:t>
      </w:r>
    </w:p>
    <w:p w14:paraId="1B85F847" w14:textId="77777777" w:rsidR="00D557A4" w:rsidRPr="005A150A" w:rsidRDefault="00D557A4" w:rsidP="00D557A4">
      <w:pPr>
        <w:ind w:left="540" w:hanging="540"/>
        <w:jc w:val="both"/>
        <w:rPr>
          <w:rFonts w:ascii="Arial" w:hAnsi="Arial" w:cs="Arial"/>
          <w:b/>
          <w:bCs/>
          <w:i/>
          <w:iCs/>
        </w:rPr>
      </w:pPr>
    </w:p>
    <w:p w14:paraId="7D9278A2" w14:textId="77777777" w:rsidR="00D557A4" w:rsidRPr="005A150A" w:rsidRDefault="00D557A4" w:rsidP="00D557A4">
      <w:pPr>
        <w:pStyle w:val="Corpsdetexte"/>
        <w:rPr>
          <w:b/>
          <w:bCs/>
          <w:i/>
          <w:iCs/>
          <w:sz w:val="24"/>
        </w:rPr>
      </w:pPr>
      <w:r w:rsidRPr="005A150A">
        <w:rPr>
          <w:b/>
          <w:bCs/>
          <w:i/>
          <w:iCs/>
          <w:sz w:val="24"/>
        </w:rPr>
        <w:t>Développer les compétences de chaque participant dans les domaines suivants :</w:t>
      </w:r>
    </w:p>
    <w:p w14:paraId="772ACB92" w14:textId="77777777" w:rsidR="00D557A4" w:rsidRPr="005A150A" w:rsidRDefault="00D557A4" w:rsidP="00D557A4">
      <w:pPr>
        <w:ind w:left="540" w:hanging="540"/>
        <w:jc w:val="both"/>
        <w:rPr>
          <w:rFonts w:ascii="Arial" w:hAnsi="Arial" w:cs="Arial"/>
          <w:b/>
          <w:bCs/>
          <w:i/>
          <w:iCs/>
        </w:rPr>
      </w:pPr>
    </w:p>
    <w:p w14:paraId="3FD08F75" w14:textId="77777777" w:rsidR="00D557A4" w:rsidRDefault="00D557A4" w:rsidP="00D557A4">
      <w:pPr>
        <w:numPr>
          <w:ilvl w:val="0"/>
          <w:numId w:val="1"/>
        </w:numPr>
        <w:tabs>
          <w:tab w:val="clear" w:pos="927"/>
          <w:tab w:val="num" w:pos="180"/>
        </w:tabs>
        <w:ind w:left="0" w:firstLine="0"/>
        <w:jc w:val="both"/>
        <w:rPr>
          <w:rFonts w:ascii="Arial" w:hAnsi="Arial" w:cs="Arial"/>
          <w:b/>
          <w:bCs/>
          <w:i/>
          <w:iCs/>
        </w:rPr>
      </w:pPr>
      <w:r w:rsidRPr="005A150A">
        <w:rPr>
          <w:rFonts w:ascii="Arial" w:hAnsi="Arial" w:cs="Arial"/>
          <w:b/>
          <w:bCs/>
          <w:i/>
          <w:iCs/>
        </w:rPr>
        <w:t>L’approche systémique. Quelles sont ses spécificités, ses bases théori</w:t>
      </w:r>
      <w:r w:rsidR="005A150A" w:rsidRPr="005A150A">
        <w:rPr>
          <w:rFonts w:ascii="Arial" w:hAnsi="Arial" w:cs="Arial"/>
          <w:b/>
          <w:bCs/>
          <w:i/>
          <w:iCs/>
        </w:rPr>
        <w:t>ques et son champ d’application ?</w:t>
      </w:r>
    </w:p>
    <w:p w14:paraId="3F1C593D" w14:textId="77777777" w:rsidR="00687B36" w:rsidRDefault="00687B36" w:rsidP="00687B36">
      <w:pPr>
        <w:jc w:val="both"/>
        <w:rPr>
          <w:rFonts w:ascii="Arial" w:hAnsi="Arial" w:cs="Arial"/>
          <w:b/>
          <w:bCs/>
          <w:i/>
          <w:iCs/>
        </w:rPr>
      </w:pPr>
    </w:p>
    <w:p w14:paraId="3D985BEB" w14:textId="77777777" w:rsidR="00687B36" w:rsidRDefault="00687B36" w:rsidP="00687B36">
      <w:pPr>
        <w:jc w:val="both"/>
        <w:rPr>
          <w:rFonts w:ascii="Arial" w:hAnsi="Arial" w:cs="Arial"/>
          <w:b/>
          <w:bCs/>
          <w:i/>
          <w:iCs/>
        </w:rPr>
      </w:pPr>
    </w:p>
    <w:p w14:paraId="190B0949" w14:textId="77777777" w:rsidR="00687B36" w:rsidRDefault="00687B36" w:rsidP="00687B36">
      <w:pPr>
        <w:jc w:val="both"/>
        <w:rPr>
          <w:rFonts w:ascii="Arial" w:hAnsi="Arial" w:cs="Arial"/>
          <w:b/>
          <w:bCs/>
          <w:i/>
          <w:iCs/>
        </w:rPr>
      </w:pPr>
    </w:p>
    <w:p w14:paraId="576FF0DD" w14:textId="77777777" w:rsidR="00687B36" w:rsidRDefault="00687B36" w:rsidP="00687B36">
      <w:pPr>
        <w:jc w:val="both"/>
        <w:rPr>
          <w:rFonts w:ascii="Arial" w:hAnsi="Arial" w:cs="Arial"/>
          <w:b/>
          <w:bCs/>
          <w:i/>
          <w:iCs/>
        </w:rPr>
      </w:pPr>
    </w:p>
    <w:p w14:paraId="7C7822BA" w14:textId="77777777" w:rsidR="00687B36" w:rsidRPr="005A150A" w:rsidRDefault="00687B36" w:rsidP="00687B36">
      <w:pPr>
        <w:jc w:val="both"/>
        <w:rPr>
          <w:rFonts w:ascii="Arial" w:hAnsi="Arial" w:cs="Arial"/>
          <w:b/>
          <w:bCs/>
          <w:i/>
          <w:iCs/>
        </w:rPr>
      </w:pPr>
    </w:p>
    <w:p w14:paraId="27D92E9C" w14:textId="77777777" w:rsidR="00D557A4" w:rsidRPr="005A150A" w:rsidRDefault="00D557A4" w:rsidP="00D557A4">
      <w:pPr>
        <w:numPr>
          <w:ilvl w:val="0"/>
          <w:numId w:val="1"/>
        </w:numPr>
        <w:tabs>
          <w:tab w:val="clear" w:pos="927"/>
          <w:tab w:val="num" w:pos="180"/>
        </w:tabs>
        <w:ind w:left="0" w:firstLine="0"/>
        <w:jc w:val="both"/>
        <w:rPr>
          <w:rFonts w:ascii="Arial" w:hAnsi="Arial" w:cs="Arial"/>
          <w:b/>
          <w:bCs/>
          <w:i/>
          <w:iCs/>
        </w:rPr>
      </w:pPr>
      <w:r w:rsidRPr="005A150A">
        <w:rPr>
          <w:rFonts w:ascii="Arial" w:hAnsi="Arial" w:cs="Arial"/>
          <w:b/>
          <w:bCs/>
          <w:i/>
          <w:iCs/>
        </w:rPr>
        <w:t xml:space="preserve">Les spécificités de l’utilisation de cet outil en interne. L’approche systémique apporte un regard nouveau sur le fonctionnement de l’entreprise, cependant elle laisse un angle mort aux intervenants internes qui sont à la fois acteurs et spectateurs des interactions. </w:t>
      </w:r>
    </w:p>
    <w:p w14:paraId="51DDE605" w14:textId="77777777" w:rsidR="00D557A4" w:rsidRPr="005A150A" w:rsidRDefault="00D557A4" w:rsidP="00D557A4">
      <w:pPr>
        <w:numPr>
          <w:ilvl w:val="0"/>
          <w:numId w:val="1"/>
        </w:numPr>
        <w:tabs>
          <w:tab w:val="clear" w:pos="927"/>
          <w:tab w:val="num" w:pos="180"/>
        </w:tabs>
        <w:ind w:left="0" w:firstLine="0"/>
        <w:jc w:val="both"/>
        <w:rPr>
          <w:rFonts w:ascii="Arial" w:hAnsi="Arial" w:cs="Arial"/>
          <w:b/>
          <w:bCs/>
          <w:i/>
          <w:iCs/>
        </w:rPr>
      </w:pPr>
      <w:r w:rsidRPr="005A150A">
        <w:rPr>
          <w:rFonts w:ascii="Arial" w:hAnsi="Arial" w:cs="Arial"/>
          <w:b/>
          <w:bCs/>
          <w:i/>
          <w:iCs/>
        </w:rPr>
        <w:t>Les techniques de communications. Les bases de la communication, les théories de Palo Alto.</w:t>
      </w:r>
    </w:p>
    <w:p w14:paraId="48CE355E" w14:textId="77777777" w:rsidR="00D557A4" w:rsidRPr="005A150A" w:rsidRDefault="00D557A4" w:rsidP="00D557A4">
      <w:pPr>
        <w:numPr>
          <w:ilvl w:val="0"/>
          <w:numId w:val="1"/>
        </w:numPr>
        <w:tabs>
          <w:tab w:val="clear" w:pos="927"/>
          <w:tab w:val="num" w:pos="180"/>
        </w:tabs>
        <w:ind w:left="0" w:firstLine="0"/>
        <w:jc w:val="both"/>
        <w:rPr>
          <w:rFonts w:ascii="Arial" w:hAnsi="Arial" w:cs="Arial"/>
          <w:b/>
          <w:bCs/>
          <w:i/>
          <w:iCs/>
        </w:rPr>
      </w:pPr>
      <w:r w:rsidRPr="005A150A">
        <w:rPr>
          <w:rFonts w:ascii="Arial" w:hAnsi="Arial" w:cs="Arial"/>
          <w:b/>
          <w:bCs/>
          <w:i/>
          <w:iCs/>
        </w:rPr>
        <w:t xml:space="preserve">Mise en évidence des mécanismes d’homéostasie du système. Ceci pose la question du changement.  </w:t>
      </w:r>
    </w:p>
    <w:p w14:paraId="29E2320A" w14:textId="77777777" w:rsidR="00D557A4" w:rsidRPr="005A150A" w:rsidRDefault="00D557A4" w:rsidP="00D557A4">
      <w:pPr>
        <w:numPr>
          <w:ilvl w:val="0"/>
          <w:numId w:val="1"/>
        </w:numPr>
        <w:tabs>
          <w:tab w:val="clear" w:pos="927"/>
          <w:tab w:val="num" w:pos="180"/>
        </w:tabs>
        <w:ind w:left="0" w:firstLine="0"/>
        <w:jc w:val="both"/>
        <w:rPr>
          <w:rFonts w:ascii="Arial" w:hAnsi="Arial" w:cs="Arial"/>
          <w:b/>
          <w:bCs/>
          <w:i/>
          <w:iCs/>
        </w:rPr>
      </w:pPr>
      <w:r w:rsidRPr="005A150A">
        <w:rPr>
          <w:rFonts w:ascii="Arial" w:hAnsi="Arial" w:cs="Arial"/>
          <w:b/>
          <w:bCs/>
          <w:i/>
          <w:iCs/>
        </w:rPr>
        <w:t>La définition du cadre d’intervention. Le cadre est plus important que le contenu.</w:t>
      </w:r>
    </w:p>
    <w:p w14:paraId="65A669C5" w14:textId="77777777" w:rsidR="00D557A4" w:rsidRPr="005A150A" w:rsidRDefault="00D557A4" w:rsidP="00D557A4">
      <w:pPr>
        <w:pStyle w:val="SOTITCHAP"/>
        <w:ind w:firstLine="0"/>
        <w:jc w:val="center"/>
        <w:rPr>
          <w:i/>
          <w:sz w:val="24"/>
          <w:szCs w:val="24"/>
        </w:rPr>
      </w:pPr>
    </w:p>
    <w:p w14:paraId="3C3496FD" w14:textId="77777777" w:rsidR="00D557A4" w:rsidRDefault="00D557A4" w:rsidP="00D557A4">
      <w:pPr>
        <w:pStyle w:val="Titre9"/>
        <w:jc w:val="center"/>
      </w:pPr>
    </w:p>
    <w:p w14:paraId="48913B61" w14:textId="77777777" w:rsidR="00D557A4" w:rsidRDefault="00D557A4" w:rsidP="00D557A4">
      <w:pPr>
        <w:pStyle w:val="Titre9"/>
        <w:jc w:val="center"/>
      </w:pPr>
      <w:r>
        <w:t>Moyens pédagogiques et encadrement</w:t>
      </w:r>
    </w:p>
    <w:p w14:paraId="069FDF6B" w14:textId="77777777" w:rsidR="00D557A4" w:rsidRDefault="00D557A4" w:rsidP="00D557A4"/>
    <w:p w14:paraId="3E4AC3EB" w14:textId="77777777" w:rsidR="00D557A4" w:rsidRDefault="00D557A4" w:rsidP="00D557A4"/>
    <w:p w14:paraId="554AE31D" w14:textId="77777777" w:rsidR="00D557A4" w:rsidRPr="005A150A" w:rsidRDefault="00D557A4" w:rsidP="005A150A">
      <w:pPr>
        <w:jc w:val="both"/>
        <w:rPr>
          <w:rFonts w:ascii="Cambria" w:hAnsi="Cambria"/>
          <w:b/>
          <w:i/>
        </w:rPr>
      </w:pPr>
      <w:r w:rsidRPr="005A150A">
        <w:rPr>
          <w:rFonts w:ascii="Cambria" w:hAnsi="Cambria"/>
          <w:b/>
          <w:i/>
        </w:rPr>
        <w:t>A la fois apport théorique et études de cas apportés par le formateur (J.A. Malarewicz, auteur de nombreux ouvrages de référence dans ce domaine cf. bibliographie) et les étudiants.</w:t>
      </w:r>
    </w:p>
    <w:p w14:paraId="34F7BA16" w14:textId="77777777" w:rsidR="00D557A4" w:rsidRPr="005A150A" w:rsidRDefault="00D557A4" w:rsidP="005A150A">
      <w:pPr>
        <w:jc w:val="both"/>
        <w:rPr>
          <w:rFonts w:ascii="Cambria" w:hAnsi="Cambria"/>
          <w:b/>
          <w:i/>
        </w:rPr>
      </w:pPr>
      <w:r w:rsidRPr="005A150A">
        <w:rPr>
          <w:rFonts w:ascii="Cambria" w:hAnsi="Cambria"/>
          <w:b/>
          <w:i/>
        </w:rPr>
        <w:t xml:space="preserve">Travail sur des cas apportés par les étudiants. </w:t>
      </w:r>
    </w:p>
    <w:p w14:paraId="1EAA9CB6" w14:textId="77777777" w:rsidR="00D557A4" w:rsidRPr="005A150A" w:rsidRDefault="00D557A4" w:rsidP="005A150A">
      <w:pPr>
        <w:jc w:val="both"/>
        <w:rPr>
          <w:rFonts w:ascii="Cambria" w:hAnsi="Cambria"/>
          <w:b/>
          <w:i/>
        </w:rPr>
      </w:pPr>
      <w:r w:rsidRPr="005A150A">
        <w:rPr>
          <w:rFonts w:ascii="Cambria" w:hAnsi="Cambria"/>
          <w:b/>
          <w:i/>
        </w:rPr>
        <w:t xml:space="preserve">Simulations d’entretiens et travail sur vidéos  de simulation d’entretiens </w:t>
      </w:r>
    </w:p>
    <w:p w14:paraId="124AA6DF" w14:textId="77777777" w:rsidR="00D557A4" w:rsidRPr="007028AD" w:rsidRDefault="00D557A4" w:rsidP="005A150A">
      <w:pPr>
        <w:jc w:val="both"/>
        <w:rPr>
          <w:rFonts w:ascii="Cambria" w:hAnsi="Cambria"/>
          <w:b/>
          <w:i/>
        </w:rPr>
      </w:pPr>
      <w:r w:rsidRPr="005A150A">
        <w:rPr>
          <w:rFonts w:ascii="Cambria" w:hAnsi="Cambria"/>
          <w:b/>
          <w:i/>
        </w:rPr>
        <w:t>Bibliographie</w:t>
      </w:r>
    </w:p>
    <w:p w14:paraId="54F067B1" w14:textId="77777777" w:rsidR="00D557A4" w:rsidRDefault="00D557A4" w:rsidP="00D557A4">
      <w:pPr>
        <w:pStyle w:val="SOTITCHAP"/>
        <w:ind w:firstLine="0"/>
        <w:jc w:val="center"/>
        <w:rPr>
          <w:i/>
          <w:sz w:val="28"/>
          <w:szCs w:val="28"/>
        </w:rPr>
      </w:pPr>
    </w:p>
    <w:p w14:paraId="25C6D15C" w14:textId="77777777" w:rsidR="005A150A" w:rsidRDefault="005A150A" w:rsidP="00D557A4">
      <w:pPr>
        <w:pStyle w:val="SOTITCHAP"/>
        <w:ind w:firstLine="0"/>
        <w:jc w:val="center"/>
        <w:rPr>
          <w:rFonts w:ascii="Arial" w:hAnsi="Arial" w:cs="Arial"/>
          <w:sz w:val="32"/>
          <w:szCs w:val="32"/>
        </w:rPr>
      </w:pPr>
      <w:r w:rsidRPr="005A150A">
        <w:rPr>
          <w:rFonts w:ascii="Arial" w:hAnsi="Arial" w:cs="Arial"/>
          <w:sz w:val="32"/>
          <w:szCs w:val="32"/>
        </w:rPr>
        <w:t>Méthode d’évaluation</w:t>
      </w:r>
    </w:p>
    <w:p w14:paraId="575A8B04" w14:textId="77777777" w:rsidR="005A150A" w:rsidRDefault="005A150A" w:rsidP="00D557A4">
      <w:pPr>
        <w:pStyle w:val="SOTITCHAP"/>
        <w:ind w:firstLine="0"/>
        <w:jc w:val="center"/>
        <w:rPr>
          <w:rFonts w:ascii="Arial" w:hAnsi="Arial" w:cs="Arial"/>
          <w:sz w:val="32"/>
          <w:szCs w:val="32"/>
        </w:rPr>
      </w:pPr>
    </w:p>
    <w:p w14:paraId="4793F510" w14:textId="77777777" w:rsidR="005A150A" w:rsidRDefault="005A150A" w:rsidP="005A150A">
      <w:pPr>
        <w:pStyle w:val="SOTITCHAP"/>
        <w:pBdr>
          <w:bottom w:val="single" w:sz="6" w:space="1" w:color="auto"/>
        </w:pBdr>
        <w:ind w:firstLine="0"/>
        <w:jc w:val="both"/>
        <w:rPr>
          <w:rFonts w:ascii="Arial" w:hAnsi="Arial" w:cs="Arial"/>
          <w:i/>
          <w:sz w:val="24"/>
          <w:szCs w:val="24"/>
        </w:rPr>
      </w:pPr>
      <w:r w:rsidRPr="005A150A">
        <w:rPr>
          <w:rFonts w:ascii="Arial" w:hAnsi="Arial" w:cs="Arial"/>
          <w:i/>
          <w:sz w:val="24"/>
          <w:szCs w:val="24"/>
        </w:rPr>
        <w:t xml:space="preserve">En fin de formation les participants sont invités à s’autoévaluer et à s’évaluer entre eux en faisant les bilan des notions qui sont développées au cours de la formation au travers d’un ensemble d’études de cas. </w:t>
      </w:r>
    </w:p>
    <w:p w14:paraId="122D5423" w14:textId="77777777" w:rsidR="005A150A" w:rsidRDefault="005A150A" w:rsidP="005A150A">
      <w:pPr>
        <w:pStyle w:val="SOTITCHAP"/>
        <w:pBdr>
          <w:bottom w:val="single" w:sz="6" w:space="1" w:color="auto"/>
        </w:pBdr>
        <w:ind w:firstLine="0"/>
        <w:jc w:val="both"/>
        <w:rPr>
          <w:rFonts w:ascii="Arial" w:hAnsi="Arial" w:cs="Arial"/>
          <w:i/>
          <w:sz w:val="24"/>
          <w:szCs w:val="24"/>
        </w:rPr>
      </w:pPr>
    </w:p>
    <w:p w14:paraId="700176B6" w14:textId="77777777" w:rsidR="005A150A" w:rsidRDefault="005A150A" w:rsidP="005A150A">
      <w:pPr>
        <w:pStyle w:val="SOTITCHAP"/>
        <w:pBdr>
          <w:bottom w:val="single" w:sz="6" w:space="1" w:color="auto"/>
        </w:pBdr>
        <w:ind w:firstLine="0"/>
        <w:jc w:val="both"/>
        <w:rPr>
          <w:rFonts w:ascii="Arial" w:hAnsi="Arial" w:cs="Arial"/>
          <w:i/>
          <w:sz w:val="24"/>
          <w:szCs w:val="24"/>
        </w:rPr>
      </w:pPr>
    </w:p>
    <w:p w14:paraId="03342692" w14:textId="77777777" w:rsidR="005A150A" w:rsidRPr="005A150A" w:rsidRDefault="005A150A" w:rsidP="005A150A">
      <w:pPr>
        <w:pStyle w:val="SOTITCHAP"/>
        <w:pBdr>
          <w:bottom w:val="single" w:sz="6" w:space="1" w:color="auto"/>
        </w:pBdr>
        <w:ind w:firstLine="0"/>
        <w:jc w:val="both"/>
        <w:rPr>
          <w:rFonts w:ascii="Arial" w:hAnsi="Arial" w:cs="Arial"/>
          <w:i/>
          <w:sz w:val="24"/>
          <w:szCs w:val="24"/>
        </w:rPr>
      </w:pPr>
    </w:p>
    <w:p w14:paraId="02B86BA9" w14:textId="77777777" w:rsidR="005A150A" w:rsidRDefault="005A150A" w:rsidP="005A150A">
      <w:pPr>
        <w:pStyle w:val="SOTITCHAP"/>
        <w:ind w:firstLine="0"/>
        <w:jc w:val="center"/>
        <w:rPr>
          <w:i/>
          <w:szCs w:val="22"/>
        </w:rPr>
      </w:pPr>
    </w:p>
    <w:p w14:paraId="7806E3D9" w14:textId="77777777" w:rsidR="005A150A" w:rsidRDefault="005A150A" w:rsidP="005A150A">
      <w:pPr>
        <w:pStyle w:val="SOTITCHAP"/>
        <w:ind w:firstLine="0"/>
        <w:jc w:val="center"/>
        <w:rPr>
          <w:i/>
          <w:szCs w:val="22"/>
        </w:rPr>
      </w:pPr>
    </w:p>
    <w:p w14:paraId="3B5FE82D" w14:textId="77777777" w:rsidR="005A150A" w:rsidRDefault="005A150A" w:rsidP="005A150A">
      <w:pPr>
        <w:pStyle w:val="SOTITCHAP"/>
        <w:ind w:firstLine="0"/>
        <w:jc w:val="center"/>
        <w:rPr>
          <w:i/>
          <w:szCs w:val="22"/>
        </w:rPr>
      </w:pPr>
    </w:p>
    <w:p w14:paraId="695ACB5B" w14:textId="77777777" w:rsidR="005A150A" w:rsidRDefault="005A150A" w:rsidP="005A150A">
      <w:pPr>
        <w:pStyle w:val="SOTITCHAP"/>
        <w:ind w:firstLine="0"/>
        <w:jc w:val="center"/>
        <w:rPr>
          <w:i/>
          <w:szCs w:val="22"/>
        </w:rPr>
      </w:pPr>
    </w:p>
    <w:p w14:paraId="5B384710" w14:textId="77777777" w:rsidR="005A150A" w:rsidRDefault="005A150A" w:rsidP="005A150A">
      <w:pPr>
        <w:pStyle w:val="SOTITCHAP"/>
        <w:ind w:firstLine="0"/>
        <w:jc w:val="center"/>
        <w:rPr>
          <w:i/>
          <w:szCs w:val="22"/>
        </w:rPr>
      </w:pPr>
    </w:p>
    <w:p w14:paraId="190B04F6" w14:textId="77777777" w:rsidR="005A150A" w:rsidRDefault="005A150A" w:rsidP="005A150A">
      <w:pPr>
        <w:pStyle w:val="SOTITCHAP"/>
        <w:ind w:firstLine="0"/>
        <w:jc w:val="center"/>
        <w:rPr>
          <w:i/>
          <w:szCs w:val="22"/>
        </w:rPr>
      </w:pPr>
    </w:p>
    <w:p w14:paraId="56CA042B" w14:textId="77777777" w:rsidR="005A150A" w:rsidRDefault="005A150A" w:rsidP="005A150A">
      <w:pPr>
        <w:pStyle w:val="SOTITCHAP"/>
        <w:ind w:firstLine="0"/>
        <w:jc w:val="center"/>
        <w:rPr>
          <w:i/>
          <w:szCs w:val="22"/>
        </w:rPr>
      </w:pPr>
    </w:p>
    <w:p w14:paraId="1F0EC54F" w14:textId="77777777" w:rsidR="005A150A" w:rsidRDefault="005A150A" w:rsidP="005A150A">
      <w:pPr>
        <w:pStyle w:val="SOTITCHAP"/>
        <w:ind w:firstLine="0"/>
        <w:jc w:val="center"/>
        <w:rPr>
          <w:i/>
          <w:szCs w:val="22"/>
        </w:rPr>
      </w:pPr>
    </w:p>
    <w:p w14:paraId="14B41974" w14:textId="77777777" w:rsidR="005A150A" w:rsidRPr="005A150A" w:rsidRDefault="005A150A" w:rsidP="005A150A">
      <w:pPr>
        <w:pStyle w:val="SOTITCHAP"/>
        <w:ind w:firstLine="0"/>
        <w:jc w:val="center"/>
        <w:rPr>
          <w:i/>
          <w:szCs w:val="22"/>
        </w:rPr>
      </w:pPr>
    </w:p>
    <w:p w14:paraId="5C4141FE" w14:textId="77777777" w:rsidR="00D557A4" w:rsidRDefault="00D557A4" w:rsidP="00D557A4">
      <w:pPr>
        <w:pStyle w:val="SOTITCHAP"/>
        <w:spacing w:line="360" w:lineRule="auto"/>
        <w:ind w:firstLine="0"/>
        <w:jc w:val="both"/>
        <w:rPr>
          <w:rFonts w:ascii="Georgia" w:hAnsi="Georgia"/>
          <w:sz w:val="28"/>
          <w:szCs w:val="28"/>
        </w:rPr>
      </w:pPr>
      <w:r>
        <w:rPr>
          <w:rFonts w:ascii="Georgia" w:hAnsi="Georgia"/>
          <w:sz w:val="28"/>
          <w:szCs w:val="28"/>
        </w:rPr>
        <w:t>1/. Introduction :</w:t>
      </w:r>
      <w:r w:rsidRPr="00D43A57">
        <w:rPr>
          <w:rFonts w:ascii="Georgia" w:hAnsi="Georgia"/>
          <w:sz w:val="28"/>
          <w:szCs w:val="28"/>
        </w:rPr>
        <w:t xml:space="preserve"> Un monde de relations</w:t>
      </w:r>
      <w:r>
        <w:rPr>
          <w:rFonts w:ascii="Georgia" w:hAnsi="Georgia"/>
          <w:sz w:val="28"/>
          <w:szCs w:val="28"/>
        </w:rPr>
        <w:t xml:space="preserve">. </w:t>
      </w:r>
    </w:p>
    <w:p w14:paraId="4E8D98B8" w14:textId="77777777" w:rsidR="00D557A4" w:rsidRPr="00D43A57" w:rsidRDefault="00D557A4" w:rsidP="00D557A4">
      <w:pPr>
        <w:pStyle w:val="SOTITCHAP"/>
        <w:spacing w:line="360" w:lineRule="auto"/>
        <w:ind w:firstLine="0"/>
        <w:jc w:val="both"/>
        <w:rPr>
          <w:rFonts w:ascii="Georgia" w:hAnsi="Georgia"/>
          <w:sz w:val="28"/>
          <w:szCs w:val="28"/>
        </w:rPr>
      </w:pPr>
      <w:r>
        <w:rPr>
          <w:rFonts w:ascii="Georgia" w:hAnsi="Georgia"/>
          <w:sz w:val="28"/>
          <w:szCs w:val="28"/>
        </w:rPr>
        <w:t xml:space="preserve">Historique de l’approche systémique, ses liens avec l’Ecole de Palo Alto. Travail sur plusieurs  vidéos qui illustrent cette </w:t>
      </w:r>
      <w:proofErr w:type="spellStart"/>
      <w:r>
        <w:rPr>
          <w:rFonts w:ascii="Georgia" w:hAnsi="Georgia"/>
          <w:sz w:val="28"/>
          <w:szCs w:val="28"/>
        </w:rPr>
        <w:t>appoche</w:t>
      </w:r>
      <w:proofErr w:type="spellEnd"/>
      <w:r>
        <w:rPr>
          <w:rFonts w:ascii="Georgia" w:hAnsi="Georgia"/>
          <w:sz w:val="28"/>
          <w:szCs w:val="28"/>
        </w:rPr>
        <w:t xml:space="preserve">.. </w:t>
      </w:r>
      <w:r w:rsidRPr="00D43A57">
        <w:rPr>
          <w:rFonts w:ascii="Georgia" w:hAnsi="Georgia"/>
          <w:sz w:val="28"/>
          <w:szCs w:val="28"/>
        </w:rPr>
        <w:tab/>
      </w:r>
    </w:p>
    <w:p w14:paraId="2928B6D1" w14:textId="77777777" w:rsidR="00D557A4" w:rsidRPr="00EA21CD" w:rsidRDefault="00D557A4" w:rsidP="00D557A4">
      <w:pPr>
        <w:pStyle w:val="textebase"/>
        <w:jc w:val="both"/>
        <w:rPr>
          <w:rFonts w:ascii="Georgia" w:hAnsi="Georgia"/>
          <w:b/>
          <w:sz w:val="28"/>
          <w:szCs w:val="28"/>
        </w:rPr>
      </w:pPr>
      <w:r w:rsidRPr="000F539D">
        <w:rPr>
          <w:rFonts w:ascii="Georgia" w:hAnsi="Georgia"/>
          <w:b/>
          <w:bCs/>
          <w:sz w:val="28"/>
          <w:szCs w:val="28"/>
        </w:rPr>
        <w:br/>
      </w:r>
      <w:r w:rsidRPr="00EA21CD">
        <w:rPr>
          <w:rFonts w:ascii="Georgia" w:hAnsi="Georgia"/>
          <w:b/>
          <w:bCs/>
          <w:sz w:val="28"/>
          <w:szCs w:val="28"/>
        </w:rPr>
        <w:t xml:space="preserve">2/. </w:t>
      </w:r>
      <w:r w:rsidRPr="00EA21CD">
        <w:rPr>
          <w:rStyle w:val="base10orangebold"/>
          <w:rFonts w:ascii="Georgia" w:hAnsi="Georgia"/>
          <w:b/>
          <w:bCs/>
          <w:sz w:val="28"/>
          <w:szCs w:val="28"/>
        </w:rPr>
        <w:t xml:space="preserve">Les concepts de base : </w:t>
      </w:r>
      <w:r w:rsidRPr="00EA21CD">
        <w:rPr>
          <w:rFonts w:ascii="Georgia" w:hAnsi="Georgia"/>
          <w:b/>
          <w:sz w:val="28"/>
          <w:szCs w:val="28"/>
        </w:rPr>
        <w:t xml:space="preserve"> Les théories de la complexité. Le constructivisme.</w:t>
      </w:r>
      <w:r w:rsidRPr="00EA21CD">
        <w:rPr>
          <w:rFonts w:ascii="Georgia" w:hAnsi="Georgia"/>
          <w:b/>
          <w:sz w:val="28"/>
          <w:szCs w:val="28"/>
        </w:rPr>
        <w:br/>
      </w:r>
    </w:p>
    <w:p w14:paraId="19FA3FF4" w14:textId="77777777" w:rsidR="00D557A4" w:rsidRPr="000F539D" w:rsidRDefault="00D557A4" w:rsidP="00D557A4">
      <w:pPr>
        <w:pStyle w:val="textebase"/>
        <w:jc w:val="both"/>
        <w:rPr>
          <w:rFonts w:ascii="Georgia" w:hAnsi="Georgia"/>
          <w:sz w:val="28"/>
          <w:szCs w:val="28"/>
        </w:rPr>
      </w:pPr>
      <w:r w:rsidRPr="000F539D">
        <w:rPr>
          <w:rStyle w:val="base101"/>
          <w:rFonts w:ascii="Georgia" w:hAnsi="Georgia"/>
          <w:sz w:val="28"/>
          <w:szCs w:val="28"/>
        </w:rPr>
        <w:t xml:space="preserve">Comme toute pratique, l'approche systémique dispose de bases conceptuelles solides, voire scientifiques, c’est-à-dire sérieuses et facilement transmissibles. Dans son développement, depuis environ un demi-siècle, cette approche a montré une grande capacité à s'approprier efficacement des notions et des concepts venant d'horizons très divers. C'est ce qui fait que ses bases conceptuelles ne peuvent se résumer aux notions qui ont été développées à partir de la théorie générale des systèmes, même si elles ont donné leur dénomination à un ensemble bien plus important et bien plus diversifié que ne le </w:t>
      </w:r>
      <w:r>
        <w:rPr>
          <w:rStyle w:val="base101"/>
          <w:rFonts w:ascii="Georgia" w:hAnsi="Georgia"/>
          <w:sz w:val="28"/>
          <w:szCs w:val="28"/>
        </w:rPr>
        <w:t xml:space="preserve">laisse entendre le simple terme </w:t>
      </w:r>
      <w:r w:rsidRPr="000F539D">
        <w:rPr>
          <w:rStyle w:val="base101"/>
          <w:rFonts w:ascii="Georgia" w:hAnsi="Georgia"/>
          <w:sz w:val="28"/>
          <w:szCs w:val="28"/>
        </w:rPr>
        <w:t>d’ " approche systémique ".</w:t>
      </w:r>
      <w:r>
        <w:rPr>
          <w:rStyle w:val="base101"/>
          <w:rFonts w:ascii="Georgia" w:hAnsi="Georgia"/>
          <w:sz w:val="28"/>
          <w:szCs w:val="28"/>
        </w:rPr>
        <w:t xml:space="preserve"> Celle-ci agrège de nombreuses autres approches, dont le constructivisme et les théories de la complexité développées en France par Edgar Morin. </w:t>
      </w:r>
      <w:r w:rsidRPr="000F539D">
        <w:rPr>
          <w:rFonts w:ascii="Georgia" w:hAnsi="Georgia"/>
          <w:sz w:val="28"/>
          <w:szCs w:val="28"/>
        </w:rPr>
        <w:br/>
      </w:r>
    </w:p>
    <w:p w14:paraId="307426D1" w14:textId="77777777" w:rsidR="00D557A4" w:rsidRDefault="00D557A4" w:rsidP="00D557A4">
      <w:pPr>
        <w:pStyle w:val="textebase"/>
        <w:jc w:val="both"/>
        <w:rPr>
          <w:rFonts w:ascii="Georgia" w:hAnsi="Georgia"/>
          <w:b/>
          <w:sz w:val="28"/>
          <w:szCs w:val="28"/>
        </w:rPr>
      </w:pPr>
      <w:r>
        <w:rPr>
          <w:rFonts w:ascii="Georgia" w:hAnsi="Georgia"/>
          <w:b/>
          <w:sz w:val="28"/>
          <w:szCs w:val="28"/>
        </w:rPr>
        <w:t>3/. Qu’est-ce qu’un système ?</w:t>
      </w:r>
    </w:p>
    <w:p w14:paraId="7301FC16" w14:textId="77777777" w:rsidR="00D557A4" w:rsidRDefault="00D557A4" w:rsidP="00D557A4">
      <w:pPr>
        <w:pStyle w:val="textebase"/>
        <w:jc w:val="both"/>
        <w:rPr>
          <w:rStyle w:val="base101"/>
          <w:rFonts w:ascii="Georgia" w:hAnsi="Georgia"/>
          <w:sz w:val="28"/>
          <w:szCs w:val="28"/>
        </w:rPr>
      </w:pPr>
      <w:r w:rsidRPr="000F539D">
        <w:rPr>
          <w:rStyle w:val="base101"/>
          <w:rFonts w:ascii="Georgia" w:hAnsi="Georgia"/>
          <w:sz w:val="28"/>
          <w:szCs w:val="28"/>
        </w:rPr>
        <w:t>Tout système humain, comme tout système vivant, présente cinq caractéristiques fondamentales : il est en équilibre, il est en déséquilibre, il est autonome, il est dépendant et il est susceptible de recevoir de son environnement des info</w:t>
      </w:r>
      <w:r w:rsidR="005A150A">
        <w:rPr>
          <w:rStyle w:val="base101"/>
          <w:rFonts w:ascii="Georgia" w:hAnsi="Georgia"/>
          <w:sz w:val="28"/>
          <w:szCs w:val="28"/>
        </w:rPr>
        <w:t>rmations à caractère aléatoire.</w:t>
      </w:r>
    </w:p>
    <w:p w14:paraId="2E30C1DE" w14:textId="77777777" w:rsidR="00D557A4" w:rsidRDefault="00D557A4" w:rsidP="00D557A4">
      <w:pPr>
        <w:pStyle w:val="textebase"/>
        <w:jc w:val="both"/>
        <w:rPr>
          <w:rFonts w:ascii="Georgia" w:hAnsi="Georgia"/>
          <w:sz w:val="28"/>
          <w:szCs w:val="28"/>
        </w:rPr>
      </w:pPr>
      <w:r w:rsidRPr="000F539D">
        <w:rPr>
          <w:rStyle w:val="base101"/>
          <w:rFonts w:ascii="Georgia" w:hAnsi="Georgia"/>
          <w:sz w:val="28"/>
          <w:szCs w:val="28"/>
        </w:rPr>
        <w:t>Liée à ces caractéristiques, la notion d’homéostasie sera particulièrement étudiée car elle est fondamentale pour tout ce qui concerne le changement.</w:t>
      </w:r>
      <w:r w:rsidRPr="000F539D">
        <w:rPr>
          <w:rFonts w:ascii="Georgia" w:hAnsi="Georgia"/>
          <w:sz w:val="28"/>
          <w:szCs w:val="28"/>
        </w:rPr>
        <w:br/>
      </w:r>
    </w:p>
    <w:p w14:paraId="1F8A2E74" w14:textId="77777777" w:rsidR="00892FAF" w:rsidRDefault="00892FAF" w:rsidP="00D557A4">
      <w:pPr>
        <w:pStyle w:val="textebase"/>
        <w:jc w:val="both"/>
        <w:rPr>
          <w:rFonts w:ascii="Georgia" w:hAnsi="Georgia"/>
          <w:b/>
          <w:sz w:val="28"/>
          <w:szCs w:val="28"/>
        </w:rPr>
      </w:pPr>
    </w:p>
    <w:p w14:paraId="1324D296" w14:textId="77777777" w:rsidR="00892FAF" w:rsidRDefault="00892FAF" w:rsidP="00D557A4">
      <w:pPr>
        <w:pStyle w:val="textebase"/>
        <w:jc w:val="both"/>
        <w:rPr>
          <w:rFonts w:ascii="Georgia" w:hAnsi="Georgia"/>
          <w:b/>
          <w:sz w:val="28"/>
          <w:szCs w:val="28"/>
        </w:rPr>
      </w:pPr>
    </w:p>
    <w:p w14:paraId="06AF920C" w14:textId="77777777" w:rsidR="00892FAF" w:rsidRDefault="00892FAF" w:rsidP="00D557A4">
      <w:pPr>
        <w:pStyle w:val="textebase"/>
        <w:jc w:val="both"/>
        <w:rPr>
          <w:rFonts w:ascii="Georgia" w:hAnsi="Georgia"/>
          <w:b/>
          <w:sz w:val="28"/>
          <w:szCs w:val="28"/>
        </w:rPr>
      </w:pPr>
    </w:p>
    <w:p w14:paraId="188289C3" w14:textId="77777777" w:rsidR="00892FAF" w:rsidRDefault="00892FAF" w:rsidP="00D557A4">
      <w:pPr>
        <w:pStyle w:val="textebase"/>
        <w:jc w:val="both"/>
        <w:rPr>
          <w:rFonts w:ascii="Georgia" w:hAnsi="Georgia"/>
          <w:b/>
          <w:sz w:val="28"/>
          <w:szCs w:val="28"/>
        </w:rPr>
      </w:pPr>
    </w:p>
    <w:p w14:paraId="62EBC88B" w14:textId="77777777" w:rsidR="00892FAF" w:rsidRDefault="00892FAF" w:rsidP="00D557A4">
      <w:pPr>
        <w:pStyle w:val="textebase"/>
        <w:jc w:val="both"/>
        <w:rPr>
          <w:rFonts w:ascii="Georgia" w:hAnsi="Georgia"/>
          <w:b/>
          <w:sz w:val="28"/>
          <w:szCs w:val="28"/>
        </w:rPr>
      </w:pPr>
    </w:p>
    <w:p w14:paraId="0A795A03" w14:textId="77777777" w:rsidR="00D557A4" w:rsidRPr="000F539D" w:rsidRDefault="00D557A4" w:rsidP="00D557A4">
      <w:pPr>
        <w:pStyle w:val="textebase"/>
        <w:jc w:val="both"/>
        <w:rPr>
          <w:rFonts w:ascii="Georgia" w:hAnsi="Georgia"/>
          <w:b/>
          <w:sz w:val="28"/>
          <w:szCs w:val="28"/>
        </w:rPr>
      </w:pPr>
      <w:r w:rsidRPr="00D30389">
        <w:rPr>
          <w:rFonts w:ascii="Georgia" w:hAnsi="Georgia"/>
          <w:b/>
          <w:sz w:val="28"/>
          <w:szCs w:val="28"/>
        </w:rPr>
        <w:lastRenderedPageBreak/>
        <w:t>4/. Les techniques de communication : Les théories de la</w:t>
      </w:r>
      <w:r w:rsidRPr="000F539D">
        <w:rPr>
          <w:rFonts w:ascii="Georgia" w:hAnsi="Georgia"/>
          <w:b/>
          <w:sz w:val="28"/>
          <w:szCs w:val="28"/>
        </w:rPr>
        <w:t xml:space="preserve"> communication.</w:t>
      </w:r>
    </w:p>
    <w:p w14:paraId="6C7ECC93" w14:textId="77777777" w:rsidR="00D557A4" w:rsidRPr="000F539D" w:rsidRDefault="00D557A4" w:rsidP="00D557A4">
      <w:pPr>
        <w:pStyle w:val="textebase"/>
        <w:jc w:val="both"/>
        <w:rPr>
          <w:rFonts w:ascii="Georgia" w:hAnsi="Georgia"/>
          <w:sz w:val="28"/>
          <w:szCs w:val="28"/>
        </w:rPr>
      </w:pPr>
      <w:r w:rsidRPr="000F539D">
        <w:rPr>
          <w:rStyle w:val="base101"/>
          <w:rFonts w:ascii="Georgia" w:hAnsi="Georgia"/>
          <w:sz w:val="28"/>
          <w:szCs w:val="28"/>
        </w:rPr>
        <w:t>Il n’y a pas de système sans communication. Un tableau récapitulatif des techniques de communication, issues des travaux de l’Ecole de Palo-Alto, sera étudié. Le langage non-verbal est au moins aussi important, dans toute interaction, que le langage verbal. Nous développons tous des compétences dans ce domaine, comme un savoir caché auquel nous nous référons sans en avoir immédiatement conscience ; Ce qu’on appelle " intuition " renvoie à cette capacité de décodage, pour soi-même et pour les interlocuteurs, de cette dimension de l’interaction.</w:t>
      </w:r>
    </w:p>
    <w:p w14:paraId="577B190A" w14:textId="77777777" w:rsidR="00D557A4" w:rsidRDefault="00D557A4" w:rsidP="00D557A4">
      <w:pPr>
        <w:pStyle w:val="NormalWeb"/>
        <w:jc w:val="both"/>
        <w:rPr>
          <w:rFonts w:ascii="Georgia" w:hAnsi="Georgia"/>
          <w:b/>
          <w:bCs/>
          <w:sz w:val="28"/>
          <w:szCs w:val="28"/>
        </w:rPr>
      </w:pPr>
    </w:p>
    <w:p w14:paraId="287C755E" w14:textId="77777777" w:rsidR="00D557A4" w:rsidRPr="000F539D" w:rsidRDefault="00D557A4" w:rsidP="00D557A4">
      <w:pPr>
        <w:pStyle w:val="NormalWeb"/>
        <w:jc w:val="both"/>
        <w:rPr>
          <w:rFonts w:ascii="Georgia" w:hAnsi="Georgia"/>
          <w:b/>
          <w:bCs/>
          <w:sz w:val="28"/>
          <w:szCs w:val="28"/>
        </w:rPr>
      </w:pPr>
      <w:r>
        <w:rPr>
          <w:rFonts w:ascii="Georgia" w:hAnsi="Georgia"/>
          <w:b/>
          <w:bCs/>
          <w:sz w:val="28"/>
          <w:szCs w:val="28"/>
        </w:rPr>
        <w:t xml:space="preserve">5/. </w:t>
      </w:r>
      <w:r w:rsidRPr="000F539D">
        <w:rPr>
          <w:rFonts w:ascii="Georgia" w:hAnsi="Georgia"/>
          <w:b/>
          <w:bCs/>
          <w:sz w:val="28"/>
          <w:szCs w:val="28"/>
        </w:rPr>
        <w:t>La boîte à outils du promoteur du changement</w:t>
      </w:r>
    </w:p>
    <w:p w14:paraId="49AF5DBB" w14:textId="77777777" w:rsidR="00D557A4" w:rsidRDefault="00D557A4" w:rsidP="00D557A4">
      <w:pPr>
        <w:pStyle w:val="NormalWeb"/>
        <w:jc w:val="both"/>
        <w:rPr>
          <w:rStyle w:val="base101"/>
          <w:rFonts w:ascii="Georgia" w:hAnsi="Georgia"/>
          <w:sz w:val="28"/>
          <w:szCs w:val="28"/>
        </w:rPr>
      </w:pPr>
      <w:r w:rsidRPr="000F539D">
        <w:rPr>
          <w:rFonts w:ascii="Georgia" w:hAnsi="Georgia"/>
          <w:sz w:val="28"/>
          <w:szCs w:val="28"/>
        </w:rPr>
        <w:br/>
      </w:r>
      <w:r w:rsidRPr="000F539D">
        <w:rPr>
          <w:rStyle w:val="base101"/>
          <w:rFonts w:ascii="Georgia" w:hAnsi="Georgia"/>
          <w:sz w:val="28"/>
          <w:szCs w:val="28"/>
        </w:rPr>
        <w:t>Le terme de changement est l’un de ceux qui sont les plus utilisés dans notre culture. Ces discours, avec les promesses et les engagements qu’ils contiennent, donnent le sentiment que le changement est une entité qui se situe en dehors de chacun de nous, voire en dehors de la réalité, comme une donnée artificielle et donc, éventuellement, maîtrisable. Pour illustrer l’ensemble des positions qu’il est possible de prendre vis-à-vis du changement, un certain nombre d’axiomes seront passés en revue afin de constituer une base possible, mais non exhaustive, de toute approche du changement.</w:t>
      </w:r>
    </w:p>
    <w:p w14:paraId="67ABACD1" w14:textId="77777777" w:rsidR="00D557A4" w:rsidRPr="000F539D" w:rsidRDefault="00D557A4" w:rsidP="00D557A4">
      <w:pPr>
        <w:pStyle w:val="NormalWeb"/>
        <w:jc w:val="both"/>
        <w:rPr>
          <w:rFonts w:ascii="Georgia" w:hAnsi="Georgia"/>
          <w:sz w:val="28"/>
          <w:szCs w:val="28"/>
        </w:rPr>
      </w:pPr>
    </w:p>
    <w:p w14:paraId="4011BE9E" w14:textId="77777777" w:rsidR="00D557A4" w:rsidRPr="000F539D" w:rsidRDefault="00D557A4" w:rsidP="00D557A4">
      <w:pPr>
        <w:pStyle w:val="NormalWeb"/>
        <w:jc w:val="both"/>
        <w:rPr>
          <w:rFonts w:ascii="Georgia" w:hAnsi="Georgia"/>
          <w:sz w:val="28"/>
          <w:szCs w:val="28"/>
        </w:rPr>
      </w:pPr>
      <w:r>
        <w:rPr>
          <w:rFonts w:ascii="Georgia" w:hAnsi="Georgia"/>
          <w:b/>
          <w:bCs/>
          <w:sz w:val="28"/>
          <w:szCs w:val="28"/>
        </w:rPr>
        <w:t xml:space="preserve">6/. </w:t>
      </w:r>
      <w:r w:rsidRPr="000F539D">
        <w:rPr>
          <w:rFonts w:ascii="Georgia" w:hAnsi="Georgia"/>
          <w:b/>
          <w:bCs/>
          <w:sz w:val="28"/>
          <w:szCs w:val="28"/>
        </w:rPr>
        <w:t xml:space="preserve">Le </w:t>
      </w:r>
      <w:proofErr w:type="spellStart"/>
      <w:r w:rsidRPr="000F539D">
        <w:rPr>
          <w:rFonts w:ascii="Georgia" w:hAnsi="Georgia"/>
          <w:b/>
          <w:bCs/>
          <w:sz w:val="28"/>
          <w:szCs w:val="28"/>
        </w:rPr>
        <w:t>leading</w:t>
      </w:r>
      <w:proofErr w:type="spellEnd"/>
      <w:r>
        <w:rPr>
          <w:rFonts w:ascii="Georgia" w:hAnsi="Georgia"/>
          <w:b/>
          <w:bCs/>
          <w:sz w:val="28"/>
          <w:szCs w:val="28"/>
        </w:rPr>
        <w:t xml:space="preserve"> : le travail avec la demande. </w:t>
      </w:r>
      <w:r w:rsidRPr="000F539D">
        <w:rPr>
          <w:rFonts w:ascii="Georgia" w:hAnsi="Georgia"/>
          <w:b/>
          <w:bCs/>
          <w:sz w:val="28"/>
          <w:szCs w:val="28"/>
        </w:rPr>
        <w:t>et cohésion d’un groupe</w:t>
      </w:r>
      <w:r w:rsidRPr="000F539D">
        <w:rPr>
          <w:rFonts w:ascii="Georgia" w:hAnsi="Georgia"/>
          <w:sz w:val="28"/>
          <w:szCs w:val="28"/>
        </w:rPr>
        <w:br/>
      </w:r>
    </w:p>
    <w:p w14:paraId="03CA946F" w14:textId="77777777" w:rsidR="00892FAF" w:rsidRDefault="00D557A4" w:rsidP="00D557A4">
      <w:pPr>
        <w:pStyle w:val="NormalWeb"/>
        <w:jc w:val="both"/>
        <w:rPr>
          <w:rStyle w:val="base101"/>
          <w:rFonts w:ascii="Georgia" w:hAnsi="Georgia"/>
          <w:sz w:val="28"/>
          <w:szCs w:val="28"/>
        </w:rPr>
      </w:pPr>
      <w:r w:rsidRPr="000F539D">
        <w:rPr>
          <w:rStyle w:val="base101"/>
          <w:rFonts w:ascii="Georgia" w:hAnsi="Georgia"/>
          <w:sz w:val="28"/>
          <w:szCs w:val="28"/>
        </w:rPr>
        <w:t xml:space="preserve">Identifier et prendre en compte, avec pertinence, les différents contextes des entreprises afin de traiter à chaque fois de façon originale les différents niveaux de demande ; naviguer entre la logique d’information </w:t>
      </w:r>
    </w:p>
    <w:p w14:paraId="0DAD226C" w14:textId="77777777" w:rsidR="00892FAF" w:rsidRDefault="00892FAF" w:rsidP="00D557A4">
      <w:pPr>
        <w:pStyle w:val="NormalWeb"/>
        <w:jc w:val="both"/>
        <w:rPr>
          <w:rStyle w:val="base101"/>
          <w:rFonts w:ascii="Georgia" w:hAnsi="Georgia"/>
          <w:sz w:val="28"/>
          <w:szCs w:val="28"/>
        </w:rPr>
      </w:pPr>
    </w:p>
    <w:p w14:paraId="460E3046" w14:textId="77777777" w:rsidR="00892FAF" w:rsidRDefault="00892FAF" w:rsidP="00D557A4">
      <w:pPr>
        <w:pStyle w:val="NormalWeb"/>
        <w:jc w:val="both"/>
        <w:rPr>
          <w:rStyle w:val="base101"/>
          <w:rFonts w:ascii="Georgia" w:hAnsi="Georgia"/>
          <w:sz w:val="28"/>
          <w:szCs w:val="28"/>
        </w:rPr>
      </w:pPr>
    </w:p>
    <w:p w14:paraId="295EB942" w14:textId="77777777" w:rsidR="00892FAF" w:rsidRDefault="00892FAF" w:rsidP="00D557A4">
      <w:pPr>
        <w:pStyle w:val="NormalWeb"/>
        <w:jc w:val="both"/>
        <w:rPr>
          <w:rStyle w:val="base101"/>
          <w:rFonts w:ascii="Georgia" w:hAnsi="Georgia"/>
          <w:sz w:val="28"/>
          <w:szCs w:val="28"/>
        </w:rPr>
      </w:pPr>
    </w:p>
    <w:p w14:paraId="31F5EBEC" w14:textId="77777777" w:rsidR="00892FAF" w:rsidRDefault="00892FAF" w:rsidP="00D557A4">
      <w:pPr>
        <w:pStyle w:val="NormalWeb"/>
        <w:jc w:val="both"/>
        <w:rPr>
          <w:rStyle w:val="base101"/>
          <w:rFonts w:ascii="Georgia" w:hAnsi="Georgia"/>
          <w:sz w:val="28"/>
          <w:szCs w:val="28"/>
        </w:rPr>
      </w:pPr>
    </w:p>
    <w:p w14:paraId="4268997F" w14:textId="77777777" w:rsidR="00024AFF" w:rsidRDefault="00024AFF" w:rsidP="00D557A4">
      <w:pPr>
        <w:pStyle w:val="NormalWeb"/>
        <w:jc w:val="both"/>
        <w:rPr>
          <w:rStyle w:val="base101"/>
          <w:rFonts w:ascii="Georgia" w:hAnsi="Georgia"/>
          <w:sz w:val="28"/>
          <w:szCs w:val="28"/>
        </w:rPr>
      </w:pPr>
    </w:p>
    <w:p w14:paraId="41D57208" w14:textId="77777777" w:rsidR="00024AFF" w:rsidRDefault="00024AFF" w:rsidP="00D557A4">
      <w:pPr>
        <w:pStyle w:val="NormalWeb"/>
        <w:jc w:val="both"/>
        <w:rPr>
          <w:rStyle w:val="base101"/>
          <w:rFonts w:ascii="Georgia" w:hAnsi="Georgia"/>
          <w:sz w:val="28"/>
          <w:szCs w:val="28"/>
        </w:rPr>
      </w:pPr>
    </w:p>
    <w:p w14:paraId="34846F07" w14:textId="77777777" w:rsidR="00024AFF" w:rsidRDefault="00024AFF" w:rsidP="00D557A4">
      <w:pPr>
        <w:pStyle w:val="NormalWeb"/>
        <w:jc w:val="both"/>
        <w:rPr>
          <w:rStyle w:val="base101"/>
          <w:rFonts w:ascii="Georgia" w:hAnsi="Georgia"/>
          <w:sz w:val="28"/>
          <w:szCs w:val="28"/>
        </w:rPr>
      </w:pPr>
    </w:p>
    <w:p w14:paraId="57A43C61" w14:textId="77777777" w:rsidR="00D557A4" w:rsidRPr="000F539D" w:rsidRDefault="00D557A4" w:rsidP="00D557A4">
      <w:pPr>
        <w:pStyle w:val="NormalWeb"/>
        <w:jc w:val="both"/>
        <w:rPr>
          <w:rFonts w:ascii="Georgia" w:hAnsi="Georgia"/>
          <w:sz w:val="28"/>
          <w:szCs w:val="28"/>
        </w:rPr>
      </w:pPr>
      <w:r w:rsidRPr="000F539D">
        <w:rPr>
          <w:rStyle w:val="base101"/>
          <w:rFonts w:ascii="Georgia" w:hAnsi="Georgia"/>
          <w:sz w:val="28"/>
          <w:szCs w:val="28"/>
        </w:rPr>
        <w:t>et la logique systémique en situation de crise ; se positionner et expérimenter son savoir-faire de professionnel de la communication indirecte pour mettre en place un processus de ch</w:t>
      </w:r>
      <w:r>
        <w:rPr>
          <w:rStyle w:val="base101"/>
          <w:rFonts w:ascii="Georgia" w:hAnsi="Georgia"/>
          <w:sz w:val="28"/>
          <w:szCs w:val="28"/>
        </w:rPr>
        <w:t xml:space="preserve">angement : différents scénarios seront </w:t>
      </w:r>
      <w:r w:rsidRPr="000F539D">
        <w:rPr>
          <w:rStyle w:val="base101"/>
          <w:rFonts w:ascii="Georgia" w:hAnsi="Georgia"/>
          <w:sz w:val="28"/>
          <w:szCs w:val="28"/>
        </w:rPr>
        <w:t>étudiés.</w:t>
      </w:r>
      <w:r>
        <w:rPr>
          <w:rFonts w:ascii="Georgia" w:hAnsi="Georgia"/>
          <w:sz w:val="28"/>
          <w:szCs w:val="28"/>
        </w:rPr>
        <w:t xml:space="preserve"> </w:t>
      </w:r>
      <w:r w:rsidRPr="000F539D">
        <w:rPr>
          <w:rFonts w:ascii="Georgia" w:hAnsi="Georgia"/>
          <w:sz w:val="28"/>
          <w:szCs w:val="28"/>
        </w:rPr>
        <w:t xml:space="preserve">Les différentes formes de demande dans le coaching individuel. </w:t>
      </w:r>
    </w:p>
    <w:p w14:paraId="52AD3119" w14:textId="77777777" w:rsidR="00D557A4" w:rsidRPr="00B14843" w:rsidRDefault="00D557A4" w:rsidP="00D557A4">
      <w:pPr>
        <w:pStyle w:val="NormalWeb"/>
        <w:jc w:val="both"/>
        <w:rPr>
          <w:rStyle w:val="base101"/>
          <w:rFonts w:ascii="Georgia" w:hAnsi="Georgia"/>
          <w:b/>
          <w:sz w:val="28"/>
          <w:szCs w:val="28"/>
        </w:rPr>
      </w:pPr>
      <w:r w:rsidRPr="00B14843">
        <w:rPr>
          <w:rStyle w:val="base101"/>
          <w:rFonts w:ascii="Georgia" w:hAnsi="Georgia"/>
          <w:b/>
          <w:sz w:val="28"/>
          <w:szCs w:val="28"/>
        </w:rPr>
        <w:t xml:space="preserve">7/. Le travail avec les groupes </w:t>
      </w:r>
    </w:p>
    <w:p w14:paraId="59418072" w14:textId="77777777" w:rsidR="00D557A4" w:rsidRPr="000F539D" w:rsidRDefault="00D557A4" w:rsidP="00D557A4">
      <w:pPr>
        <w:pStyle w:val="NormalWeb"/>
        <w:jc w:val="both"/>
        <w:rPr>
          <w:rFonts w:ascii="Georgia" w:hAnsi="Georgia"/>
          <w:sz w:val="28"/>
          <w:szCs w:val="28"/>
        </w:rPr>
      </w:pPr>
      <w:r w:rsidRPr="000F539D">
        <w:rPr>
          <w:rStyle w:val="base101"/>
          <w:rFonts w:ascii="Georgia" w:hAnsi="Georgia"/>
          <w:sz w:val="28"/>
          <w:szCs w:val="28"/>
        </w:rPr>
        <w:t>Confronté à un groupe, le professionnel n'a pas simplement à gérer la transmission d’informations, il doit également " animer " ce groupe. Ce savoir-faire compte tout autant que le contenu même de son intervention : il ne suffit pas d’avoir de bonnes idées, il faut également savoir les " faire passer ". Pour mieux y parvenir, il doit être en mesure d’identifier, au sein du</w:t>
      </w:r>
      <w:r w:rsidRPr="000F539D">
        <w:rPr>
          <w:rFonts w:ascii="Georgia" w:hAnsi="Georgia"/>
          <w:sz w:val="28"/>
          <w:szCs w:val="28"/>
        </w:rPr>
        <w:t xml:space="preserve"> </w:t>
      </w:r>
      <w:r w:rsidRPr="000F539D">
        <w:rPr>
          <w:rStyle w:val="base101"/>
          <w:rFonts w:ascii="Georgia" w:hAnsi="Georgia"/>
          <w:sz w:val="28"/>
          <w:szCs w:val="28"/>
        </w:rPr>
        <w:t>groupe, certains des rôles qu’un individu peut y jouer. Ceci lui permet de mieux gérer l’ensemble du groupe dans la mesure où il peut ainsi mieux conduire l’interaction avec les différentes individualités qui sont, en fait, au nombre de quatre. Avec chacune de ces personnes, le type d’interaction est radicalement différent.</w:t>
      </w:r>
    </w:p>
    <w:p w14:paraId="40E972A0" w14:textId="77777777" w:rsidR="00D557A4" w:rsidRDefault="00D557A4" w:rsidP="00D557A4">
      <w:pPr>
        <w:pStyle w:val="NormalWeb"/>
        <w:jc w:val="both"/>
        <w:rPr>
          <w:rFonts w:ascii="Georgia" w:hAnsi="Georgia"/>
          <w:b/>
          <w:bCs/>
          <w:sz w:val="28"/>
          <w:szCs w:val="28"/>
        </w:rPr>
      </w:pPr>
    </w:p>
    <w:p w14:paraId="56DF3C77" w14:textId="77777777" w:rsidR="00D557A4" w:rsidRPr="000F539D" w:rsidRDefault="00D557A4" w:rsidP="00D557A4">
      <w:pPr>
        <w:pStyle w:val="NormalWeb"/>
        <w:jc w:val="both"/>
        <w:rPr>
          <w:rFonts w:ascii="Georgia" w:hAnsi="Georgia"/>
          <w:b/>
          <w:bCs/>
          <w:sz w:val="28"/>
          <w:szCs w:val="28"/>
        </w:rPr>
      </w:pPr>
      <w:r>
        <w:rPr>
          <w:rFonts w:ascii="Georgia" w:hAnsi="Georgia"/>
          <w:b/>
          <w:bCs/>
          <w:sz w:val="28"/>
          <w:szCs w:val="28"/>
        </w:rPr>
        <w:t xml:space="preserve">8/. </w:t>
      </w:r>
      <w:r w:rsidRPr="000F539D">
        <w:rPr>
          <w:rFonts w:ascii="Georgia" w:hAnsi="Georgia"/>
          <w:b/>
          <w:bCs/>
          <w:sz w:val="28"/>
          <w:szCs w:val="28"/>
        </w:rPr>
        <w:t>La médiation sys</w:t>
      </w:r>
      <w:r>
        <w:rPr>
          <w:rFonts w:ascii="Georgia" w:hAnsi="Georgia"/>
          <w:b/>
          <w:bCs/>
          <w:sz w:val="28"/>
          <w:szCs w:val="28"/>
        </w:rPr>
        <w:t>témique.</w:t>
      </w:r>
    </w:p>
    <w:p w14:paraId="4D1F80FD" w14:textId="77777777" w:rsidR="00D557A4" w:rsidRPr="000F539D" w:rsidRDefault="00D557A4" w:rsidP="00D557A4">
      <w:pPr>
        <w:pStyle w:val="NormalWeb"/>
        <w:jc w:val="both"/>
        <w:rPr>
          <w:rFonts w:ascii="Georgia" w:hAnsi="Georgia"/>
          <w:sz w:val="28"/>
          <w:szCs w:val="28"/>
        </w:rPr>
      </w:pPr>
      <w:r w:rsidRPr="000F539D">
        <w:rPr>
          <w:rFonts w:ascii="Georgia" w:hAnsi="Georgia"/>
          <w:sz w:val="28"/>
          <w:szCs w:val="28"/>
        </w:rPr>
        <w:br/>
      </w:r>
      <w:r w:rsidRPr="000F539D">
        <w:rPr>
          <w:rStyle w:val="base101"/>
          <w:rFonts w:ascii="Georgia" w:hAnsi="Georgia"/>
          <w:sz w:val="28"/>
          <w:szCs w:val="28"/>
        </w:rPr>
        <w:t>La médiation est une intervention qui consiste à (re)mettre en place une logique de collaboration efficace entre deux individus, ou entre une personne et une instance ou entre deux instances. Il s’agit d’aller bien au-delà de " rétablir le dialogue " ou de " mettre en place une stratégie gagnant/gagnant ". Ce qui caractérise cette intervention, ce qui la rend nécessaire, c’est la redondance des mêmes séquences interactionnelles génératrices de souffrance. Toute médiation survient dans une situation de crise. Ce type de travail suppose la capacit</w:t>
      </w:r>
      <w:r>
        <w:rPr>
          <w:rStyle w:val="base101"/>
          <w:rFonts w:ascii="Georgia" w:hAnsi="Georgia"/>
          <w:sz w:val="28"/>
          <w:szCs w:val="28"/>
        </w:rPr>
        <w:t xml:space="preserve">é de gérer des émotions parfois </w:t>
      </w:r>
      <w:r w:rsidRPr="000F539D">
        <w:rPr>
          <w:rStyle w:val="base101"/>
          <w:rFonts w:ascii="Georgia" w:hAnsi="Georgia"/>
          <w:sz w:val="28"/>
          <w:szCs w:val="28"/>
        </w:rPr>
        <w:t>violentes.</w:t>
      </w:r>
      <w:r>
        <w:rPr>
          <w:rFonts w:ascii="Georgia" w:hAnsi="Georgia"/>
          <w:sz w:val="28"/>
          <w:szCs w:val="28"/>
        </w:rPr>
        <w:t xml:space="preserve"> </w:t>
      </w:r>
      <w:r w:rsidRPr="000F539D">
        <w:rPr>
          <w:rStyle w:val="base101"/>
          <w:rFonts w:ascii="Georgia" w:hAnsi="Georgia"/>
          <w:sz w:val="28"/>
          <w:szCs w:val="28"/>
        </w:rPr>
        <w:t xml:space="preserve">Avant d’intervenir, et en intervenant, le médiateur doit savoir en tête trois questions qui lui servent de fil rouge et qui assurent, dans les meilleurs des cas, sa pertinence tout au long de son intervention </w:t>
      </w:r>
      <w:r>
        <w:rPr>
          <w:rStyle w:val="base101"/>
          <w:rFonts w:ascii="Georgia" w:hAnsi="Georgia"/>
          <w:sz w:val="28"/>
          <w:szCs w:val="28"/>
        </w:rPr>
        <w:t xml:space="preserve">ce qui correspond aux questions suivantes </w:t>
      </w:r>
      <w:r w:rsidRPr="000F539D">
        <w:rPr>
          <w:rStyle w:val="base101"/>
          <w:rFonts w:ascii="Georgia" w:hAnsi="Georgia"/>
          <w:sz w:val="28"/>
          <w:szCs w:val="28"/>
        </w:rPr>
        <w:t>:</w:t>
      </w:r>
    </w:p>
    <w:p w14:paraId="4CA448FE" w14:textId="77777777" w:rsidR="00892FAF" w:rsidRDefault="00892FAF" w:rsidP="005A150A">
      <w:pPr>
        <w:pStyle w:val="base10"/>
        <w:jc w:val="both"/>
        <w:rPr>
          <w:rFonts w:ascii="Georgia" w:hAnsi="Georgia"/>
          <w:sz w:val="28"/>
          <w:szCs w:val="28"/>
        </w:rPr>
      </w:pPr>
    </w:p>
    <w:p w14:paraId="5591255E" w14:textId="77777777" w:rsidR="00892FAF" w:rsidRDefault="00892FAF" w:rsidP="005A150A">
      <w:pPr>
        <w:pStyle w:val="base10"/>
        <w:jc w:val="both"/>
        <w:rPr>
          <w:rFonts w:ascii="Georgia" w:hAnsi="Georgia"/>
          <w:sz w:val="28"/>
          <w:szCs w:val="28"/>
        </w:rPr>
      </w:pPr>
    </w:p>
    <w:p w14:paraId="3C5372F9" w14:textId="77777777" w:rsidR="00892FAF" w:rsidRDefault="00892FAF" w:rsidP="005A150A">
      <w:pPr>
        <w:pStyle w:val="base10"/>
        <w:jc w:val="both"/>
        <w:rPr>
          <w:rFonts w:ascii="Georgia" w:hAnsi="Georgia"/>
          <w:sz w:val="28"/>
          <w:szCs w:val="28"/>
        </w:rPr>
      </w:pPr>
    </w:p>
    <w:p w14:paraId="686E7C8B" w14:textId="77777777" w:rsidR="00892FAF" w:rsidRDefault="00892FAF" w:rsidP="005A150A">
      <w:pPr>
        <w:pStyle w:val="base10"/>
        <w:jc w:val="both"/>
        <w:rPr>
          <w:rFonts w:ascii="Georgia" w:hAnsi="Georgia"/>
          <w:sz w:val="28"/>
          <w:szCs w:val="28"/>
        </w:rPr>
      </w:pPr>
    </w:p>
    <w:p w14:paraId="71ACC246" w14:textId="77777777" w:rsidR="00D557A4" w:rsidRPr="005A150A" w:rsidRDefault="00D557A4" w:rsidP="005A150A">
      <w:pPr>
        <w:pStyle w:val="base10"/>
        <w:jc w:val="both"/>
        <w:rPr>
          <w:rStyle w:val="base10orangebold"/>
          <w:rFonts w:ascii="Georgia" w:hAnsi="Georgia"/>
          <w:sz w:val="28"/>
          <w:szCs w:val="28"/>
        </w:rPr>
      </w:pPr>
      <w:r w:rsidRPr="000F539D">
        <w:rPr>
          <w:rFonts w:ascii="Georgia" w:hAnsi="Georgia"/>
          <w:sz w:val="28"/>
          <w:szCs w:val="28"/>
        </w:rPr>
        <w:lastRenderedPageBreak/>
        <w:t>- A quoi sert l’impossibilité apparente de collaborer ?</w:t>
      </w:r>
      <w:r>
        <w:rPr>
          <w:rFonts w:ascii="Georgia" w:hAnsi="Georgia"/>
          <w:sz w:val="28"/>
          <w:szCs w:val="28"/>
        </w:rPr>
        <w:t xml:space="preserve"> Ce qui suppose </w:t>
      </w:r>
      <w:r w:rsidRPr="000F539D">
        <w:rPr>
          <w:rFonts w:ascii="Georgia" w:hAnsi="Georgia"/>
          <w:sz w:val="28"/>
          <w:szCs w:val="28"/>
        </w:rPr>
        <w:t>une analyse systém</w:t>
      </w:r>
      <w:r>
        <w:rPr>
          <w:rFonts w:ascii="Georgia" w:hAnsi="Georgia"/>
          <w:sz w:val="28"/>
          <w:szCs w:val="28"/>
        </w:rPr>
        <w:t xml:space="preserve">ique de la </w:t>
      </w:r>
      <w:r w:rsidRPr="000F539D">
        <w:rPr>
          <w:rFonts w:ascii="Georgia" w:hAnsi="Georgia"/>
          <w:sz w:val="28"/>
          <w:szCs w:val="28"/>
        </w:rPr>
        <w:t>situation</w:t>
      </w:r>
      <w:r>
        <w:rPr>
          <w:rFonts w:ascii="Georgia" w:hAnsi="Georgia"/>
          <w:sz w:val="28"/>
          <w:szCs w:val="28"/>
        </w:rPr>
        <w:t xml:space="preserve"> en question</w:t>
      </w:r>
      <w:r w:rsidRPr="000F539D">
        <w:rPr>
          <w:rFonts w:ascii="Georgia" w:hAnsi="Georgia"/>
          <w:sz w:val="28"/>
          <w:szCs w:val="28"/>
        </w:rPr>
        <w:t>.</w:t>
      </w:r>
      <w:r w:rsidRPr="000F539D">
        <w:rPr>
          <w:rFonts w:ascii="Georgia" w:hAnsi="Georgia"/>
          <w:sz w:val="28"/>
          <w:szCs w:val="28"/>
        </w:rPr>
        <w:br/>
        <w:t>- Comment font-ils pour ne pas collaborer eff</w:t>
      </w:r>
      <w:r>
        <w:rPr>
          <w:rFonts w:ascii="Georgia" w:hAnsi="Georgia"/>
          <w:sz w:val="28"/>
          <w:szCs w:val="28"/>
        </w:rPr>
        <w:t xml:space="preserve">icacement ? (ici le fait de se situer dans des logiques </w:t>
      </w:r>
      <w:r w:rsidRPr="000F539D">
        <w:rPr>
          <w:rFonts w:ascii="Georgia" w:hAnsi="Georgia"/>
          <w:sz w:val="28"/>
          <w:szCs w:val="28"/>
        </w:rPr>
        <w:t>paradoxales</w:t>
      </w:r>
      <w:r>
        <w:rPr>
          <w:rFonts w:ascii="Georgia" w:hAnsi="Georgia"/>
          <w:sz w:val="28"/>
          <w:szCs w:val="28"/>
        </w:rPr>
        <w:t xml:space="preserve"> est incontournable</w:t>
      </w:r>
      <w:r w:rsidRPr="000F539D">
        <w:rPr>
          <w:rFonts w:ascii="Georgia" w:hAnsi="Georgia"/>
          <w:sz w:val="28"/>
          <w:szCs w:val="28"/>
        </w:rPr>
        <w:t>).</w:t>
      </w:r>
      <w:r w:rsidRPr="000F539D">
        <w:rPr>
          <w:rFonts w:ascii="Georgia" w:hAnsi="Georgia"/>
          <w:sz w:val="28"/>
          <w:szCs w:val="28"/>
        </w:rPr>
        <w:br/>
        <w:t>- Comment vont-ils se servir de moi pour ne pas y parvenir ? Cette question oblige l’intervenant à savoir être à la fois acteur et spectateur de sa relation avec les protagonistes.</w:t>
      </w:r>
      <w:r w:rsidRPr="000F539D">
        <w:rPr>
          <w:rFonts w:ascii="Georgia" w:hAnsi="Georgia"/>
          <w:sz w:val="28"/>
          <w:szCs w:val="28"/>
        </w:rPr>
        <w:br/>
      </w:r>
    </w:p>
    <w:p w14:paraId="0BA5F936" w14:textId="77777777" w:rsidR="00D557A4" w:rsidRPr="000F539D" w:rsidRDefault="00D557A4" w:rsidP="00D557A4">
      <w:pPr>
        <w:pStyle w:val="NormalWeb"/>
        <w:jc w:val="both"/>
        <w:rPr>
          <w:rStyle w:val="base10orangebold"/>
          <w:rFonts w:ascii="Georgia" w:hAnsi="Georgia"/>
          <w:b/>
          <w:bCs/>
          <w:sz w:val="28"/>
          <w:szCs w:val="28"/>
        </w:rPr>
      </w:pPr>
      <w:r>
        <w:rPr>
          <w:rStyle w:val="base10orangebold"/>
          <w:rFonts w:ascii="Georgia" w:hAnsi="Georgia"/>
          <w:b/>
          <w:bCs/>
          <w:sz w:val="28"/>
          <w:szCs w:val="28"/>
        </w:rPr>
        <w:t xml:space="preserve">9/. </w:t>
      </w:r>
      <w:r w:rsidRPr="000F539D">
        <w:rPr>
          <w:rStyle w:val="base10orangebold"/>
          <w:rFonts w:ascii="Georgia" w:hAnsi="Georgia"/>
          <w:b/>
          <w:bCs/>
          <w:sz w:val="28"/>
          <w:szCs w:val="28"/>
        </w:rPr>
        <w:t>Les personnalités difficiles, leur gestion d’un point de vue systémique</w:t>
      </w:r>
    </w:p>
    <w:p w14:paraId="795630CE" w14:textId="77777777" w:rsidR="00687B36" w:rsidRDefault="00D557A4" w:rsidP="00D557A4">
      <w:pPr>
        <w:pStyle w:val="NormalWeb"/>
        <w:jc w:val="both"/>
        <w:rPr>
          <w:rStyle w:val="base10orangebold"/>
          <w:rFonts w:ascii="Georgia" w:hAnsi="Georgia"/>
          <w:bCs/>
          <w:sz w:val="28"/>
          <w:szCs w:val="28"/>
        </w:rPr>
      </w:pPr>
      <w:r>
        <w:rPr>
          <w:rStyle w:val="base10orangebold"/>
          <w:rFonts w:ascii="Georgia" w:hAnsi="Georgia"/>
          <w:bCs/>
          <w:sz w:val="28"/>
          <w:szCs w:val="28"/>
        </w:rPr>
        <w:t>De plus en plus fréquemment les consultants et surtout les coachs se trouvent confrontés à ce qu’on appelle des « personnalités difficiles ». Une rapide ana</w:t>
      </w:r>
      <w:r w:rsidR="005A150A">
        <w:rPr>
          <w:rStyle w:val="base10orangebold"/>
          <w:rFonts w:ascii="Georgia" w:hAnsi="Georgia"/>
          <w:bCs/>
          <w:sz w:val="28"/>
          <w:szCs w:val="28"/>
        </w:rPr>
        <w:t>lyse culturelle et sociologique</w:t>
      </w:r>
      <w:r>
        <w:rPr>
          <w:rStyle w:val="base10orangebold"/>
          <w:rFonts w:ascii="Georgia" w:hAnsi="Georgia"/>
          <w:bCs/>
          <w:sz w:val="28"/>
          <w:szCs w:val="28"/>
        </w:rPr>
        <w:t xml:space="preserve"> permet de mieux comprendre ce phénomène. Dans le cadre de l’entreprise et dans une logique systémique la question du pouvoir et l’importance de l’effet Pygmalion seront étudiés pour aborder le prise en charge de ces personnalités. Celles-ci seront passées en revue, selon leurs différents types à l’aide d’exemples.  </w:t>
      </w:r>
    </w:p>
    <w:p w14:paraId="7A9B44C5" w14:textId="77777777" w:rsidR="00024AFF" w:rsidRPr="00024AFF" w:rsidRDefault="00024AFF" w:rsidP="00D557A4">
      <w:pPr>
        <w:pStyle w:val="NormalWeb"/>
        <w:jc w:val="both"/>
        <w:rPr>
          <w:rStyle w:val="base10orangebold"/>
          <w:rFonts w:ascii="Georgia" w:hAnsi="Georgia"/>
          <w:bCs/>
          <w:sz w:val="28"/>
          <w:szCs w:val="28"/>
        </w:rPr>
      </w:pPr>
    </w:p>
    <w:p w14:paraId="31AA362C" w14:textId="77777777" w:rsidR="00D557A4" w:rsidRPr="000F539D" w:rsidRDefault="00D557A4" w:rsidP="00D557A4">
      <w:pPr>
        <w:pStyle w:val="NormalWeb"/>
        <w:jc w:val="both"/>
        <w:rPr>
          <w:rStyle w:val="base10orangebold"/>
          <w:rFonts w:ascii="Georgia" w:hAnsi="Georgia"/>
          <w:b/>
          <w:bCs/>
          <w:sz w:val="28"/>
          <w:szCs w:val="28"/>
        </w:rPr>
      </w:pPr>
      <w:r>
        <w:rPr>
          <w:rStyle w:val="base10orangebold"/>
          <w:rFonts w:ascii="Georgia" w:hAnsi="Georgia"/>
          <w:b/>
          <w:bCs/>
          <w:sz w:val="28"/>
          <w:szCs w:val="28"/>
        </w:rPr>
        <w:t xml:space="preserve">10/. </w:t>
      </w:r>
      <w:r w:rsidRPr="000F539D">
        <w:rPr>
          <w:rStyle w:val="base10orangebold"/>
          <w:rFonts w:ascii="Georgia" w:hAnsi="Georgia"/>
          <w:b/>
          <w:bCs/>
          <w:sz w:val="28"/>
          <w:szCs w:val="28"/>
        </w:rPr>
        <w:t>Les entreprises familiales, Spécificité, Exemples</w:t>
      </w:r>
      <w:r>
        <w:rPr>
          <w:rStyle w:val="base10orangebold"/>
          <w:rFonts w:ascii="Georgia" w:hAnsi="Georgia"/>
          <w:b/>
          <w:bCs/>
          <w:sz w:val="28"/>
          <w:szCs w:val="28"/>
        </w:rPr>
        <w:t>.</w:t>
      </w:r>
    </w:p>
    <w:p w14:paraId="69ED1285" w14:textId="77777777" w:rsidR="00D557A4" w:rsidRPr="003D51D0" w:rsidRDefault="00D557A4" w:rsidP="00D557A4">
      <w:pPr>
        <w:pStyle w:val="NormalWeb"/>
        <w:jc w:val="both"/>
        <w:rPr>
          <w:rStyle w:val="base10orangebold"/>
          <w:rFonts w:ascii="Georgia" w:hAnsi="Georgia"/>
          <w:bCs/>
          <w:sz w:val="28"/>
          <w:szCs w:val="28"/>
        </w:rPr>
      </w:pPr>
      <w:r>
        <w:rPr>
          <w:rStyle w:val="base10orangebold"/>
          <w:rFonts w:ascii="Georgia" w:hAnsi="Georgia"/>
          <w:bCs/>
          <w:sz w:val="28"/>
          <w:szCs w:val="28"/>
        </w:rPr>
        <w:t xml:space="preserve">Alors que les entreprises familiales concernent plus de 80 % du PNB dans les pays occidentaux, elles sont mal connues et seulement étudiées depuis quelques années. Nous verrons que la confusion de la logique familiale, irrationnelle et affective, prend le pas sur la logique managériale, notamment au moment d’une succession, l’entreprise connaît des problèmes parfois graves. </w:t>
      </w:r>
    </w:p>
    <w:p w14:paraId="46EC5EAB" w14:textId="77777777" w:rsidR="00D557A4" w:rsidRDefault="00D557A4" w:rsidP="00D557A4">
      <w:pPr>
        <w:pStyle w:val="NormalWeb"/>
        <w:jc w:val="both"/>
        <w:rPr>
          <w:rStyle w:val="base10orangebold"/>
          <w:rFonts w:ascii="Georgia" w:hAnsi="Georgia"/>
          <w:b/>
          <w:bCs/>
          <w:sz w:val="28"/>
          <w:szCs w:val="28"/>
        </w:rPr>
      </w:pPr>
      <w:r>
        <w:rPr>
          <w:rStyle w:val="base10orangebold"/>
          <w:rFonts w:ascii="Georgia" w:hAnsi="Georgia"/>
          <w:b/>
          <w:bCs/>
          <w:sz w:val="28"/>
          <w:szCs w:val="28"/>
        </w:rPr>
        <w:t xml:space="preserve">11/. </w:t>
      </w:r>
      <w:r w:rsidRPr="000F539D">
        <w:rPr>
          <w:rStyle w:val="base10orangebold"/>
          <w:rFonts w:ascii="Georgia" w:hAnsi="Georgia"/>
          <w:b/>
          <w:bCs/>
          <w:sz w:val="28"/>
          <w:szCs w:val="28"/>
        </w:rPr>
        <w:t>Culture</w:t>
      </w:r>
      <w:r>
        <w:rPr>
          <w:rStyle w:val="base10orangebold"/>
          <w:rFonts w:ascii="Georgia" w:hAnsi="Georgia"/>
          <w:b/>
          <w:bCs/>
          <w:sz w:val="28"/>
          <w:szCs w:val="28"/>
        </w:rPr>
        <w:t xml:space="preserve"> et reflet systémique</w:t>
      </w:r>
    </w:p>
    <w:p w14:paraId="74F8A49A" w14:textId="77777777" w:rsidR="00892FAF" w:rsidRDefault="00D557A4" w:rsidP="00D557A4">
      <w:pPr>
        <w:pStyle w:val="NormalWeb"/>
        <w:jc w:val="both"/>
        <w:rPr>
          <w:rStyle w:val="base101"/>
          <w:rFonts w:ascii="Georgia" w:hAnsi="Georgia"/>
          <w:sz w:val="28"/>
          <w:szCs w:val="28"/>
        </w:rPr>
      </w:pPr>
      <w:r w:rsidRPr="000F539D">
        <w:rPr>
          <w:rFonts w:ascii="Georgia" w:hAnsi="Georgia"/>
          <w:sz w:val="28"/>
          <w:szCs w:val="28"/>
        </w:rPr>
        <w:br/>
      </w:r>
      <w:r w:rsidRPr="000F539D">
        <w:rPr>
          <w:rStyle w:val="base101"/>
          <w:rFonts w:ascii="Georgia" w:hAnsi="Georgia"/>
          <w:sz w:val="28"/>
          <w:szCs w:val="28"/>
        </w:rPr>
        <w:t xml:space="preserve">Tout intervenant en entreprise peut partir de l’hypothèse que ce que produit l’entreprise – au sens le plus général du terme – détermine le mode de management dans cette même entreprise. Autrement dit, la finalité de l’entreprise se retrouve très immédiatement dans ce que sont </w:t>
      </w:r>
    </w:p>
    <w:p w14:paraId="01CFAA06" w14:textId="77777777" w:rsidR="00892FAF" w:rsidRDefault="00892FAF" w:rsidP="00D557A4">
      <w:pPr>
        <w:pStyle w:val="NormalWeb"/>
        <w:jc w:val="both"/>
        <w:rPr>
          <w:rStyle w:val="base101"/>
          <w:rFonts w:ascii="Georgia" w:hAnsi="Georgia"/>
          <w:sz w:val="28"/>
          <w:szCs w:val="28"/>
        </w:rPr>
      </w:pPr>
    </w:p>
    <w:p w14:paraId="16BA683F" w14:textId="77777777" w:rsidR="00892FAF" w:rsidRDefault="00892FAF" w:rsidP="00D557A4">
      <w:pPr>
        <w:pStyle w:val="NormalWeb"/>
        <w:jc w:val="both"/>
        <w:rPr>
          <w:rStyle w:val="base101"/>
          <w:rFonts w:ascii="Georgia" w:hAnsi="Georgia"/>
          <w:sz w:val="28"/>
          <w:szCs w:val="28"/>
        </w:rPr>
      </w:pPr>
    </w:p>
    <w:p w14:paraId="083DF7FB" w14:textId="77777777" w:rsidR="00892FAF" w:rsidRDefault="00892FAF" w:rsidP="00D557A4">
      <w:pPr>
        <w:pStyle w:val="NormalWeb"/>
        <w:jc w:val="both"/>
        <w:rPr>
          <w:rStyle w:val="base101"/>
          <w:rFonts w:ascii="Georgia" w:hAnsi="Georgia"/>
          <w:sz w:val="28"/>
          <w:szCs w:val="28"/>
        </w:rPr>
      </w:pPr>
    </w:p>
    <w:p w14:paraId="4C5F206A" w14:textId="77777777" w:rsidR="00892FAF" w:rsidRDefault="00892FAF" w:rsidP="00D557A4">
      <w:pPr>
        <w:pStyle w:val="NormalWeb"/>
        <w:jc w:val="both"/>
        <w:rPr>
          <w:rStyle w:val="base101"/>
          <w:rFonts w:ascii="Georgia" w:hAnsi="Georgia"/>
          <w:sz w:val="28"/>
          <w:szCs w:val="28"/>
        </w:rPr>
      </w:pPr>
    </w:p>
    <w:p w14:paraId="786B603D" w14:textId="77777777" w:rsidR="00024AFF" w:rsidRDefault="00024AFF" w:rsidP="00D557A4">
      <w:pPr>
        <w:pStyle w:val="NormalWeb"/>
        <w:jc w:val="both"/>
        <w:rPr>
          <w:rStyle w:val="base101"/>
          <w:rFonts w:ascii="Georgia" w:hAnsi="Georgia"/>
          <w:sz w:val="28"/>
          <w:szCs w:val="28"/>
        </w:rPr>
      </w:pPr>
    </w:p>
    <w:p w14:paraId="4A580D47" w14:textId="77777777" w:rsidR="00024AFF" w:rsidRDefault="00024AFF" w:rsidP="00D557A4">
      <w:pPr>
        <w:pStyle w:val="NormalWeb"/>
        <w:jc w:val="both"/>
        <w:rPr>
          <w:rStyle w:val="base101"/>
          <w:rFonts w:ascii="Georgia" w:hAnsi="Georgia"/>
          <w:sz w:val="28"/>
          <w:szCs w:val="28"/>
        </w:rPr>
      </w:pPr>
    </w:p>
    <w:p w14:paraId="2F024638" w14:textId="77777777" w:rsidR="00024AFF" w:rsidRDefault="00024AFF" w:rsidP="00D557A4">
      <w:pPr>
        <w:pStyle w:val="NormalWeb"/>
        <w:jc w:val="both"/>
        <w:rPr>
          <w:rStyle w:val="base101"/>
          <w:rFonts w:ascii="Georgia" w:hAnsi="Georgia"/>
          <w:sz w:val="28"/>
          <w:szCs w:val="28"/>
        </w:rPr>
      </w:pPr>
    </w:p>
    <w:p w14:paraId="054C9BA1" w14:textId="77777777" w:rsidR="00024AFF" w:rsidRDefault="00024AFF" w:rsidP="00D557A4">
      <w:pPr>
        <w:pStyle w:val="NormalWeb"/>
        <w:jc w:val="both"/>
        <w:rPr>
          <w:rStyle w:val="base101"/>
          <w:rFonts w:ascii="Georgia" w:hAnsi="Georgia"/>
          <w:sz w:val="28"/>
          <w:szCs w:val="28"/>
        </w:rPr>
      </w:pPr>
    </w:p>
    <w:p w14:paraId="66FB1553" w14:textId="77777777" w:rsidR="00D557A4" w:rsidRPr="00746674" w:rsidRDefault="00D557A4" w:rsidP="00D557A4">
      <w:pPr>
        <w:pStyle w:val="NormalWeb"/>
        <w:jc w:val="both"/>
        <w:rPr>
          <w:rFonts w:ascii="Georgia" w:hAnsi="Georgia"/>
          <w:b/>
          <w:bCs/>
          <w:sz w:val="28"/>
          <w:szCs w:val="28"/>
        </w:rPr>
      </w:pPr>
      <w:r w:rsidRPr="000F539D">
        <w:rPr>
          <w:rStyle w:val="base101"/>
          <w:rFonts w:ascii="Georgia" w:hAnsi="Georgia"/>
          <w:sz w:val="28"/>
          <w:szCs w:val="28"/>
        </w:rPr>
        <w:t xml:space="preserve">les relations entre ses membres. Tout se passe comme si les valeurs, les </w:t>
      </w:r>
      <w:proofErr w:type="spellStart"/>
      <w:r w:rsidRPr="000F539D">
        <w:rPr>
          <w:rStyle w:val="base101"/>
          <w:rFonts w:ascii="Georgia" w:hAnsi="Georgia"/>
          <w:sz w:val="28"/>
          <w:szCs w:val="28"/>
        </w:rPr>
        <w:t>pré-requis</w:t>
      </w:r>
      <w:proofErr w:type="spellEnd"/>
      <w:r w:rsidRPr="000F539D">
        <w:rPr>
          <w:rStyle w:val="base101"/>
          <w:rFonts w:ascii="Georgia" w:hAnsi="Georgia"/>
          <w:sz w:val="28"/>
          <w:szCs w:val="28"/>
        </w:rPr>
        <w:t xml:space="preserve"> et même la philosophie qui sous-tendent ce qui est produit se retrouvent, d’une manière ou d’une autre, dans les relations humaines au sein de la structure. La nature de ce qui est destiné à être vendu à l’extérieur de l’entreprise a tendance à se retrouver dans le management. C’est ce qui constitue, pour sa partie la plus intime, la culture d’une entreprise.</w:t>
      </w:r>
    </w:p>
    <w:p w14:paraId="496E06F0" w14:textId="77777777" w:rsidR="00D557A4" w:rsidRDefault="00D557A4" w:rsidP="00D557A4"/>
    <w:p w14:paraId="1D0D13B6" w14:textId="77777777" w:rsidR="00D557A4" w:rsidRDefault="00D557A4" w:rsidP="00D557A4">
      <w:r>
        <w:t>Références bibliographiques</w:t>
      </w:r>
    </w:p>
    <w:p w14:paraId="19B9DD86" w14:textId="77777777" w:rsidR="00D557A4" w:rsidRDefault="00D557A4" w:rsidP="00D557A4">
      <w:pPr>
        <w:pStyle w:val="PN1"/>
      </w:pPr>
    </w:p>
    <w:p w14:paraId="0A741E32" w14:textId="77777777" w:rsidR="00D557A4" w:rsidRDefault="00D557A4" w:rsidP="00D557A4">
      <w:r>
        <w:t>1/. Malarewicz (J.A.), Réussir un coaching grâce à l’approche systémique, Village Mondial, Paris, 2003.</w:t>
      </w:r>
    </w:p>
    <w:p w14:paraId="23B726B4" w14:textId="77777777" w:rsidR="00D557A4" w:rsidRDefault="00D557A4" w:rsidP="00D557A4">
      <w:pPr>
        <w:rPr>
          <w:bCs/>
        </w:rPr>
      </w:pPr>
      <w:r>
        <w:rPr>
          <w:bCs/>
        </w:rPr>
        <w:t>2/. Malarewicz (J.-A.), Guide du voyageur perdu dans le dédale des relations humaines, ESF, Paris, 1992</w:t>
      </w:r>
    </w:p>
    <w:p w14:paraId="44548641" w14:textId="77777777" w:rsidR="00D557A4" w:rsidRDefault="00D557A4" w:rsidP="00D557A4">
      <w:r>
        <w:t>3/. Malarewicz (J.-A.), Systémique et entreprise, Village Mondial, Paris, 2000.</w:t>
      </w:r>
    </w:p>
    <w:p w14:paraId="79AF54A9" w14:textId="77777777" w:rsidR="00D557A4" w:rsidRDefault="00D557A4" w:rsidP="00D557A4">
      <w:r>
        <w:t>4/. Malarewicz (J.A.), Quatorze leçons de thérapie stratégique, ESF, Paris, 1992</w:t>
      </w:r>
    </w:p>
    <w:p w14:paraId="564FCA8F" w14:textId="77777777" w:rsidR="00D557A4" w:rsidRDefault="00D557A4" w:rsidP="00D557A4">
      <w:r>
        <w:t>5/. Malarewicz (J.A.), Guide du voyageur perdu dans le dédale des relations humaines, ESF, Paris,1992.</w:t>
      </w:r>
    </w:p>
    <w:p w14:paraId="4E1AB0D5" w14:textId="77777777" w:rsidR="00D557A4" w:rsidRDefault="00D557A4" w:rsidP="00D557A4">
      <w:r>
        <w:t>6/. Malarewicz (J.A.), Comment la thérapie vient au thérapeute, ESF, Paris,1996.</w:t>
      </w:r>
    </w:p>
    <w:p w14:paraId="70FEAFE5" w14:textId="77777777" w:rsidR="00D557A4" w:rsidRDefault="00D557A4" w:rsidP="00D557A4">
      <w:r>
        <w:t>7/. Malarewicz (J.A.), Supervision en thérapie systémique, ESF, Paris,1999.</w:t>
      </w:r>
      <w:r>
        <w:rPr>
          <w:bCs/>
        </w:rPr>
        <w:t xml:space="preserve"> </w:t>
      </w:r>
    </w:p>
    <w:p w14:paraId="75AEE032" w14:textId="77777777" w:rsidR="00D557A4" w:rsidRDefault="00D557A4" w:rsidP="00D557A4">
      <w:r>
        <w:t>8/. (codirection avec J.C. Benoit) Dictionnaire clinique des thérapies familiales systémiques, ESF, Paris,1988.</w:t>
      </w:r>
    </w:p>
    <w:p w14:paraId="50DBCFAE" w14:textId="77777777" w:rsidR="00D557A4" w:rsidRDefault="00D557A4" w:rsidP="00D557A4">
      <w:pPr>
        <w:rPr>
          <w:bCs/>
        </w:rPr>
      </w:pPr>
      <w:r>
        <w:rPr>
          <w:bCs/>
        </w:rPr>
        <w:t>9/. Reynaud (M.), Malarewicz (J.A.), La souffrance de l’homme, Albin Michel, Paris, 1990.</w:t>
      </w:r>
    </w:p>
    <w:p w14:paraId="1BBB273F" w14:textId="77777777" w:rsidR="00687B36" w:rsidRDefault="00D557A4" w:rsidP="00D557A4">
      <w:pPr>
        <w:rPr>
          <w:bCs/>
        </w:rPr>
      </w:pPr>
      <w:r>
        <w:rPr>
          <w:bCs/>
        </w:rPr>
        <w:t>10/. Malarewicz (J.A.), Petits deuils en entrepris, Village Mondial, Paris, 2011 (Prix Manpower/HEC 2011).</w:t>
      </w:r>
    </w:p>
    <w:p w14:paraId="75DD57FA" w14:textId="77777777" w:rsidR="00D557A4" w:rsidRDefault="00D557A4" w:rsidP="00D557A4">
      <w:pPr>
        <w:rPr>
          <w:bCs/>
        </w:rPr>
      </w:pPr>
      <w:r>
        <w:rPr>
          <w:bCs/>
        </w:rPr>
        <w:t>11/. Malarewicz (J.A.), Gérer les conflits en entreprise, Village Mondial, Paris, 2011.</w:t>
      </w:r>
    </w:p>
    <w:p w14:paraId="47850596" w14:textId="77777777" w:rsidR="005053FB" w:rsidRDefault="005053FB" w:rsidP="00D557A4">
      <w:r>
        <w:rPr>
          <w:bCs/>
        </w:rPr>
        <w:t>1</w:t>
      </w:r>
      <w:r w:rsidR="005676AE">
        <w:rPr>
          <w:bCs/>
        </w:rPr>
        <w:t>2/. Malarewicz (J.A.), Comment être un mauvais manager et ne pas fonder de startup</w:t>
      </w:r>
      <w:r>
        <w:rPr>
          <w:bCs/>
        </w:rPr>
        <w:t xml:space="preserve"> ?, Paris, Village Mondial, 2016.</w:t>
      </w:r>
    </w:p>
    <w:p w14:paraId="55341765" w14:textId="77777777" w:rsidR="00D557A4" w:rsidRDefault="00D557A4" w:rsidP="00D557A4">
      <w:pPr>
        <w:pStyle w:val="SOTITCHAP"/>
        <w:ind w:firstLine="0"/>
        <w:jc w:val="both"/>
        <w:rPr>
          <w:rFonts w:ascii="Georgia" w:hAnsi="Georgia"/>
          <w:sz w:val="28"/>
          <w:szCs w:val="28"/>
        </w:rPr>
      </w:pPr>
    </w:p>
    <w:p w14:paraId="4A72579B" w14:textId="77777777" w:rsidR="00D557A4" w:rsidRDefault="00D557A4" w:rsidP="00D557A4">
      <w:pPr>
        <w:pStyle w:val="SOTITCHAP"/>
        <w:ind w:firstLine="0"/>
        <w:jc w:val="both"/>
        <w:rPr>
          <w:rFonts w:ascii="Georgia" w:hAnsi="Georgia"/>
          <w:sz w:val="28"/>
          <w:szCs w:val="28"/>
        </w:rPr>
      </w:pPr>
    </w:p>
    <w:p w14:paraId="1F97ADF3" w14:textId="77777777" w:rsidR="00D557A4" w:rsidRDefault="00D557A4" w:rsidP="00D557A4">
      <w:pPr>
        <w:pStyle w:val="SOTITCHAP"/>
        <w:ind w:firstLine="0"/>
        <w:jc w:val="both"/>
        <w:rPr>
          <w:rFonts w:ascii="Georgia" w:hAnsi="Georgia"/>
          <w:sz w:val="28"/>
          <w:szCs w:val="28"/>
        </w:rPr>
      </w:pPr>
      <w:r>
        <w:rPr>
          <w:rFonts w:ascii="Georgia" w:hAnsi="Georgia"/>
          <w:sz w:val="28"/>
          <w:szCs w:val="28"/>
        </w:rPr>
        <w:t xml:space="preserve">J.-A. Malarewicz </w:t>
      </w:r>
    </w:p>
    <w:p w14:paraId="18F9188C" w14:textId="77777777" w:rsidR="00D557A4" w:rsidRDefault="00D557A4" w:rsidP="00D557A4">
      <w:pPr>
        <w:pStyle w:val="SOTITCHAP"/>
        <w:ind w:firstLine="0"/>
        <w:jc w:val="both"/>
        <w:rPr>
          <w:rFonts w:ascii="Georgia" w:hAnsi="Georgia"/>
          <w:sz w:val="28"/>
          <w:szCs w:val="28"/>
        </w:rPr>
      </w:pPr>
    </w:p>
    <w:p w14:paraId="272F8176" w14:textId="77777777" w:rsidR="00D557A4" w:rsidRDefault="00D557A4" w:rsidP="00D557A4">
      <w:pPr>
        <w:pStyle w:val="SOTITCHAP"/>
        <w:ind w:firstLine="0"/>
        <w:jc w:val="both"/>
        <w:rPr>
          <w:rFonts w:ascii="Georgia" w:hAnsi="Georgia"/>
          <w:sz w:val="28"/>
          <w:szCs w:val="28"/>
        </w:rPr>
      </w:pPr>
    </w:p>
    <w:sectPr w:rsidR="00D557A4" w:rsidSect="00687B36">
      <w:footerReference w:type="even" r:id="rId8"/>
      <w:footerReference w:type="default" r:id="rId9"/>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FE3D" w14:textId="77777777" w:rsidR="00D932D9" w:rsidRDefault="00D932D9">
      <w:r>
        <w:separator/>
      </w:r>
    </w:p>
  </w:endnote>
  <w:endnote w:type="continuationSeparator" w:id="0">
    <w:p w14:paraId="6AF73BEE" w14:textId="77777777" w:rsidR="00D932D9" w:rsidRDefault="00D9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w:altName w:val="Times New Roman"/>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Engravers MT">
    <w:panose1 w:val="02090707080505020304"/>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elix Titling">
    <w:panose1 w:val="04060505060202020A04"/>
    <w:charset w:val="4D"/>
    <w:family w:val="decorative"/>
    <w:pitch w:val="variable"/>
    <w:sig w:usb0="00000003" w:usb1="00000000" w:usb2="00000000" w:usb3="00000000" w:csb0="00000001" w:csb1="00000000"/>
  </w:font>
  <w:font w:name="Blackadder ITC">
    <w:panose1 w:val="04020505050007020D02"/>
    <w:charset w:val="4D"/>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cademy Engraved LET">
    <w:altName w:val="Colonna MT"/>
    <w:panose1 w:val="020B0604020202020204"/>
    <w:charset w:val="00"/>
    <w:family w:val="auto"/>
    <w:pitch w:val="variable"/>
    <w:sig w:usb0="8000007F" w:usb1="4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80C3" w14:textId="77777777" w:rsidR="00D557A4" w:rsidRDefault="00D557A4" w:rsidP="00D557A4">
    <w:pPr>
      <w:pStyle w:val="Pieddepage"/>
      <w:framePr w:wrap="around" w:vAnchor="text" w:hAnchor="margin" w:xAlign="right" w:y="1"/>
      <w:rPr>
        <w:rStyle w:val="Numrodepage"/>
      </w:rPr>
    </w:pPr>
    <w:r>
      <w:rPr>
        <w:rStyle w:val="Numrodepage"/>
      </w:rPr>
      <w:fldChar w:fldCharType="begin"/>
    </w:r>
    <w:r w:rsidR="00951AF2">
      <w:rPr>
        <w:rStyle w:val="Numrodepage"/>
      </w:rPr>
      <w:instrText>PAGE</w:instrText>
    </w:r>
    <w:r>
      <w:rPr>
        <w:rStyle w:val="Numrodepage"/>
      </w:rPr>
      <w:instrText xml:space="preserve">  </w:instrText>
    </w:r>
    <w:r>
      <w:rPr>
        <w:rStyle w:val="Numrodepage"/>
      </w:rPr>
      <w:fldChar w:fldCharType="end"/>
    </w:r>
  </w:p>
  <w:p w14:paraId="18E3C257" w14:textId="77777777" w:rsidR="00D557A4" w:rsidRDefault="00D557A4" w:rsidP="00D557A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B840" w14:textId="77777777" w:rsidR="00D557A4" w:rsidRDefault="00D557A4" w:rsidP="00D557A4">
    <w:pPr>
      <w:pStyle w:val="Pieddepage"/>
      <w:framePr w:wrap="around" w:vAnchor="text" w:hAnchor="margin" w:xAlign="right" w:y="1"/>
      <w:rPr>
        <w:rStyle w:val="Numrodepage"/>
      </w:rPr>
    </w:pPr>
    <w:r>
      <w:rPr>
        <w:rStyle w:val="Numrodepage"/>
      </w:rPr>
      <w:fldChar w:fldCharType="begin"/>
    </w:r>
    <w:r w:rsidR="00951AF2">
      <w:rPr>
        <w:rStyle w:val="Numrodepage"/>
      </w:rPr>
      <w:instrText>PAGE</w:instrText>
    </w:r>
    <w:r>
      <w:rPr>
        <w:rStyle w:val="Numrodepage"/>
      </w:rPr>
      <w:instrText xml:space="preserve">  </w:instrText>
    </w:r>
    <w:r>
      <w:rPr>
        <w:rStyle w:val="Numrodepage"/>
      </w:rPr>
      <w:fldChar w:fldCharType="separate"/>
    </w:r>
    <w:r w:rsidR="00A21584">
      <w:rPr>
        <w:rStyle w:val="Numrodepage"/>
        <w:noProof/>
      </w:rPr>
      <w:t>1</w:t>
    </w:r>
    <w:r>
      <w:rPr>
        <w:rStyle w:val="Numrodepage"/>
      </w:rPr>
      <w:fldChar w:fldCharType="end"/>
    </w:r>
  </w:p>
  <w:p w14:paraId="1AA94665" w14:textId="77777777" w:rsidR="00D557A4" w:rsidRDefault="00D557A4" w:rsidP="00D557A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23FA" w14:textId="77777777" w:rsidR="00D932D9" w:rsidRDefault="00D932D9">
      <w:r>
        <w:separator/>
      </w:r>
    </w:p>
  </w:footnote>
  <w:footnote w:type="continuationSeparator" w:id="0">
    <w:p w14:paraId="59F3647B" w14:textId="77777777" w:rsidR="00D932D9" w:rsidRDefault="00D93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101F4"/>
    <w:multiLevelType w:val="hybridMultilevel"/>
    <w:tmpl w:val="9C84012C"/>
    <w:lvl w:ilvl="0" w:tplc="EEA24D94">
      <w:start w:val="2"/>
      <w:numFmt w:val="bullet"/>
      <w:lvlText w:val=""/>
      <w:lvlJc w:val="left"/>
      <w:pPr>
        <w:tabs>
          <w:tab w:val="num" w:pos="927"/>
        </w:tabs>
        <w:ind w:left="927" w:hanging="360"/>
      </w:pPr>
      <w:rPr>
        <w:rFonts w:ascii="Symbol" w:eastAsia="Times New Roman" w:hAnsi="Symbol" w:cs="Arial"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num w:numId="1" w16cid:durableId="74168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AA"/>
    <w:rsid w:val="00013EF6"/>
    <w:rsid w:val="00024AFF"/>
    <w:rsid w:val="000679A9"/>
    <w:rsid w:val="000711D4"/>
    <w:rsid w:val="000F300C"/>
    <w:rsid w:val="00107FE2"/>
    <w:rsid w:val="00167137"/>
    <w:rsid w:val="001752E6"/>
    <w:rsid w:val="001A31B2"/>
    <w:rsid w:val="00274DE2"/>
    <w:rsid w:val="002E3183"/>
    <w:rsid w:val="0030503C"/>
    <w:rsid w:val="00332F4E"/>
    <w:rsid w:val="003375A7"/>
    <w:rsid w:val="00341DF0"/>
    <w:rsid w:val="003860BC"/>
    <w:rsid w:val="00395BD5"/>
    <w:rsid w:val="003A2998"/>
    <w:rsid w:val="00460EEC"/>
    <w:rsid w:val="00490CF3"/>
    <w:rsid w:val="004947AB"/>
    <w:rsid w:val="00501027"/>
    <w:rsid w:val="005053FB"/>
    <w:rsid w:val="005676AE"/>
    <w:rsid w:val="00585A51"/>
    <w:rsid w:val="005A150A"/>
    <w:rsid w:val="005A6824"/>
    <w:rsid w:val="0065459D"/>
    <w:rsid w:val="00687B36"/>
    <w:rsid w:val="0074035E"/>
    <w:rsid w:val="00844DAA"/>
    <w:rsid w:val="00892FAF"/>
    <w:rsid w:val="008A3469"/>
    <w:rsid w:val="008A691F"/>
    <w:rsid w:val="00951AF2"/>
    <w:rsid w:val="00A21584"/>
    <w:rsid w:val="00A9062F"/>
    <w:rsid w:val="00AD66F5"/>
    <w:rsid w:val="00BD2021"/>
    <w:rsid w:val="00C53F30"/>
    <w:rsid w:val="00C943C1"/>
    <w:rsid w:val="00CB1D15"/>
    <w:rsid w:val="00D5224F"/>
    <w:rsid w:val="00D557A4"/>
    <w:rsid w:val="00D932D9"/>
    <w:rsid w:val="00E67C3B"/>
    <w:rsid w:val="00EA26E8"/>
    <w:rsid w:val="00ED1DD6"/>
    <w:rsid w:val="00F87BD8"/>
    <w:rsid w:val="00FA4A20"/>
    <w:rsid w:val="00FC053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5D20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7028AD"/>
    <w:pPr>
      <w:keepNext/>
      <w:spacing w:before="240" w:after="60"/>
      <w:outlineLvl w:val="0"/>
    </w:pPr>
    <w:rPr>
      <w:rFonts w:ascii="Calibri" w:hAnsi="Calibri"/>
      <w:b/>
      <w:bCs/>
      <w:kern w:val="32"/>
      <w:sz w:val="32"/>
      <w:szCs w:val="32"/>
    </w:rPr>
  </w:style>
  <w:style w:type="paragraph" w:styleId="Titre9">
    <w:name w:val="heading 9"/>
    <w:basedOn w:val="Normal"/>
    <w:next w:val="Normal"/>
    <w:link w:val="Titre9Car"/>
    <w:qFormat/>
    <w:rsid w:val="007028AD"/>
    <w:pPr>
      <w:keepNext/>
      <w:ind w:left="540" w:hanging="540"/>
      <w:jc w:val="both"/>
      <w:outlineLvl w:val="8"/>
    </w:pPr>
    <w:rPr>
      <w:rFonts w:ascii="Arial" w:hAnsi="Arial" w:cs="Arial"/>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TITCHAP">
    <w:name w:val="SO⁍&quot;TIT CHAP"/>
    <w:rsid w:val="00844DAA"/>
    <w:pPr>
      <w:tabs>
        <w:tab w:val="right" w:pos="6300"/>
      </w:tabs>
      <w:spacing w:before="226" w:line="260" w:lineRule="exact"/>
      <w:ind w:hanging="397"/>
    </w:pPr>
    <w:rPr>
      <w:rFonts w:ascii="Goudy" w:hAnsi="Goudy"/>
      <w:b/>
      <w:sz w:val="22"/>
    </w:rPr>
  </w:style>
  <w:style w:type="paragraph" w:customStyle="1" w:styleId="SOTITPARTIE">
    <w:name w:val="SO⁍&quot;TIT PARTIE"/>
    <w:rsid w:val="00844DAA"/>
    <w:pPr>
      <w:keepLines/>
      <w:spacing w:before="566" w:line="260" w:lineRule="exact"/>
      <w:ind w:left="453" w:right="56" w:hanging="397"/>
    </w:pPr>
    <w:rPr>
      <w:rFonts w:ascii="Goudy" w:hAnsi="Goudy"/>
      <w:sz w:val="22"/>
    </w:rPr>
  </w:style>
  <w:style w:type="paragraph" w:customStyle="1" w:styleId="SOS-TIT">
    <w:name w:val="SO⁍&quot;S-TIT"/>
    <w:rsid w:val="00844DAA"/>
    <w:pPr>
      <w:tabs>
        <w:tab w:val="right" w:pos="6300"/>
      </w:tabs>
      <w:spacing w:before="56" w:line="240" w:lineRule="exact"/>
      <w:ind w:hanging="397"/>
    </w:pPr>
    <w:rPr>
      <w:rFonts w:ascii="Goudy" w:hAnsi="Goudy"/>
      <w:sz w:val="22"/>
    </w:rPr>
  </w:style>
  <w:style w:type="paragraph" w:customStyle="1" w:styleId="base10">
    <w:name w:val="base10"/>
    <w:basedOn w:val="Normal"/>
    <w:rsid w:val="001A55C2"/>
    <w:pPr>
      <w:spacing w:before="100" w:beforeAutospacing="1" w:after="100" w:afterAutospacing="1"/>
    </w:pPr>
    <w:rPr>
      <w:rFonts w:ascii="Verdana" w:hAnsi="Verdana"/>
      <w:color w:val="000000"/>
      <w:sz w:val="17"/>
      <w:szCs w:val="17"/>
    </w:rPr>
  </w:style>
  <w:style w:type="paragraph" w:customStyle="1" w:styleId="textebase">
    <w:name w:val="textebase"/>
    <w:basedOn w:val="Normal"/>
    <w:rsid w:val="001A55C2"/>
    <w:pPr>
      <w:spacing w:before="100" w:beforeAutospacing="1" w:after="100" w:afterAutospacing="1"/>
    </w:pPr>
    <w:rPr>
      <w:color w:val="000000"/>
    </w:rPr>
  </w:style>
  <w:style w:type="character" w:customStyle="1" w:styleId="base10red1">
    <w:name w:val="base10red1"/>
    <w:rsid w:val="001A55C2"/>
    <w:rPr>
      <w:rFonts w:ascii="Verdana" w:hAnsi="Verdana" w:hint="default"/>
      <w:color w:val="FF0000"/>
      <w:sz w:val="17"/>
      <w:szCs w:val="17"/>
    </w:rPr>
  </w:style>
  <w:style w:type="character" w:customStyle="1" w:styleId="base10orangebold">
    <w:name w:val="base10orangebold"/>
    <w:basedOn w:val="Policepardfaut"/>
    <w:rsid w:val="001A55C2"/>
  </w:style>
  <w:style w:type="character" w:customStyle="1" w:styleId="base101">
    <w:name w:val="base101"/>
    <w:rsid w:val="001A55C2"/>
    <w:rPr>
      <w:rFonts w:ascii="Verdana" w:hAnsi="Verdana" w:hint="default"/>
      <w:color w:val="000000"/>
      <w:sz w:val="17"/>
      <w:szCs w:val="17"/>
    </w:rPr>
  </w:style>
  <w:style w:type="paragraph" w:styleId="NormalWeb">
    <w:name w:val="Normal (Web)"/>
    <w:basedOn w:val="Normal"/>
    <w:rsid w:val="001A55C2"/>
    <w:pPr>
      <w:spacing w:before="100" w:beforeAutospacing="1" w:after="100" w:afterAutospacing="1"/>
    </w:pPr>
    <w:rPr>
      <w:color w:val="000000"/>
    </w:rPr>
  </w:style>
  <w:style w:type="paragraph" w:styleId="Pieddepage">
    <w:name w:val="footer"/>
    <w:basedOn w:val="Normal"/>
    <w:rsid w:val="00D30389"/>
    <w:pPr>
      <w:tabs>
        <w:tab w:val="center" w:pos="4536"/>
        <w:tab w:val="right" w:pos="9072"/>
      </w:tabs>
    </w:pPr>
  </w:style>
  <w:style w:type="character" w:styleId="Numrodepage">
    <w:name w:val="page number"/>
    <w:basedOn w:val="Policepardfaut"/>
    <w:rsid w:val="00D30389"/>
  </w:style>
  <w:style w:type="character" w:customStyle="1" w:styleId="Titre9Car">
    <w:name w:val="Titre 9 Car"/>
    <w:link w:val="Titre9"/>
    <w:rsid w:val="007028AD"/>
    <w:rPr>
      <w:rFonts w:ascii="Arial" w:hAnsi="Arial" w:cs="Arial"/>
      <w:b/>
      <w:bCs/>
      <w:sz w:val="32"/>
      <w:szCs w:val="24"/>
    </w:rPr>
  </w:style>
  <w:style w:type="paragraph" w:styleId="Corpsdetexte">
    <w:name w:val="Body Text"/>
    <w:basedOn w:val="Normal"/>
    <w:link w:val="CorpsdetexteCar"/>
    <w:rsid w:val="007028AD"/>
    <w:pPr>
      <w:jc w:val="both"/>
    </w:pPr>
    <w:rPr>
      <w:rFonts w:ascii="Arial" w:hAnsi="Arial" w:cs="Arial"/>
      <w:sz w:val="22"/>
    </w:rPr>
  </w:style>
  <w:style w:type="character" w:customStyle="1" w:styleId="CorpsdetexteCar">
    <w:name w:val="Corps de texte Car"/>
    <w:link w:val="Corpsdetexte"/>
    <w:rsid w:val="007028AD"/>
    <w:rPr>
      <w:rFonts w:ascii="Arial" w:hAnsi="Arial" w:cs="Arial"/>
      <w:sz w:val="22"/>
      <w:szCs w:val="24"/>
    </w:rPr>
  </w:style>
  <w:style w:type="paragraph" w:customStyle="1" w:styleId="PN1">
    <w:name w:val="PN1"/>
    <w:basedOn w:val="Normal"/>
    <w:rsid w:val="007028AD"/>
    <w:pPr>
      <w:widowControl w:val="0"/>
      <w:spacing w:line="360" w:lineRule="auto"/>
      <w:jc w:val="both"/>
    </w:pPr>
    <w:rPr>
      <w:rFonts w:ascii="Century Schoolbook" w:eastAsia="Times" w:hAnsi="Century Schoolbook"/>
      <w:szCs w:val="20"/>
    </w:rPr>
  </w:style>
  <w:style w:type="character" w:customStyle="1" w:styleId="Titre1Car">
    <w:name w:val="Titre 1 Car"/>
    <w:link w:val="Titre1"/>
    <w:rsid w:val="007028AD"/>
    <w:rPr>
      <w:rFonts w:ascii="Calibri" w:eastAsia="Times New Roman" w:hAnsi="Calibri" w:cs="Times New Roman"/>
      <w:b/>
      <w:bCs/>
      <w:kern w:val="32"/>
      <w:sz w:val="32"/>
      <w:szCs w:val="32"/>
    </w:rPr>
  </w:style>
  <w:style w:type="character" w:styleId="Lienhypertexte">
    <w:name w:val="Hyperlink"/>
    <w:rsid w:val="007028AD"/>
    <w:rPr>
      <w:color w:val="0000FF"/>
      <w:u w:val="single"/>
    </w:rPr>
  </w:style>
  <w:style w:type="character" w:styleId="Lienhypertextesuivivisit">
    <w:name w:val="FollowedHyperlink"/>
    <w:basedOn w:val="Policepardfaut"/>
    <w:rsid w:val="000679A9"/>
    <w:rPr>
      <w:color w:val="954F72" w:themeColor="followedHyperlink"/>
      <w:u w:val="single"/>
    </w:rPr>
  </w:style>
  <w:style w:type="character" w:styleId="Mentionnonrsolue">
    <w:name w:val="Unresolved Mention"/>
    <w:basedOn w:val="Policepardfaut"/>
    <w:rsid w:val="00067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cques.malarewic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1629</Words>
  <Characters>8785</Characters>
  <Application>Microsoft Office Word</Application>
  <DocSecurity>0</DocSecurity>
  <Lines>209</Lines>
  <Paragraphs>46</Paragraphs>
  <ScaleCrop>false</ScaleCrop>
  <HeadingPairs>
    <vt:vector size="2" baseType="variant">
      <vt:variant>
        <vt:lpstr>Titre</vt:lpstr>
      </vt:variant>
      <vt:variant>
        <vt:i4>1</vt:i4>
      </vt:variant>
    </vt:vector>
  </HeadingPairs>
  <TitlesOfParts>
    <vt:vector size="1" baseType="lpstr">
      <vt:lpstr>Formation à la systémique pour consultants et thérapeutes </vt:lpstr>
    </vt:vector>
  </TitlesOfParts>
  <Company> </Company>
  <LinksUpToDate>false</LinksUpToDate>
  <CharactersWithSpaces>10368</CharactersWithSpaces>
  <SharedDoc>false</SharedDoc>
  <HLinks>
    <vt:vector size="6" baseType="variant">
      <vt:variant>
        <vt:i4>65630</vt:i4>
      </vt:variant>
      <vt:variant>
        <vt:i4>0</vt:i4>
      </vt:variant>
      <vt:variant>
        <vt:i4>0</vt:i4>
      </vt:variant>
      <vt:variant>
        <vt:i4>5</vt:i4>
      </vt:variant>
      <vt:variant>
        <vt:lpwstr>mailto:jamalarewicz@aol.com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à la systémique pour consultants et thérapeutes </dc:title>
  <dc:subject/>
  <dc:creator>J.A. Malarewicz</dc:creator>
  <cp:keywords/>
  <cp:lastModifiedBy>Jacques Malarewicz</cp:lastModifiedBy>
  <cp:revision>4</cp:revision>
  <cp:lastPrinted>2018-01-17T14:50:00Z</cp:lastPrinted>
  <dcterms:created xsi:type="dcterms:W3CDTF">2022-07-04T04:36:00Z</dcterms:created>
  <dcterms:modified xsi:type="dcterms:W3CDTF">2023-09-25T08:53:00Z</dcterms:modified>
</cp:coreProperties>
</file>